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FBD8AF" w14:textId="77777777" w:rsidR="000D54F3" w:rsidRPr="004E587D" w:rsidRDefault="000D54F3" w:rsidP="000A5710">
      <w:pPr>
        <w:pStyle w:val="Heading1"/>
        <w:jc w:val="center"/>
        <w:rPr>
          <w:color w:val="auto"/>
        </w:rPr>
      </w:pPr>
      <w:r w:rsidRPr="004E587D">
        <w:rPr>
          <w:color w:val="auto"/>
        </w:rPr>
        <w:t xml:space="preserve">Covid-19 – </w:t>
      </w:r>
      <w:r w:rsidR="00026651" w:rsidRPr="004E587D">
        <w:rPr>
          <w:color w:val="auto"/>
        </w:rPr>
        <w:t>Discussion with Donors on Humanitarian Response in Asia-</w:t>
      </w:r>
      <w:bookmarkStart w:id="0" w:name="_GoBack"/>
      <w:bookmarkEnd w:id="0"/>
      <w:r w:rsidR="00026651" w:rsidRPr="004E587D">
        <w:rPr>
          <w:color w:val="auto"/>
        </w:rPr>
        <w:t>Pacific</w:t>
      </w:r>
    </w:p>
    <w:p w14:paraId="65B4AE2E" w14:textId="77777777" w:rsidR="000D54F3" w:rsidRPr="004E587D" w:rsidRDefault="000D54F3" w:rsidP="000D54F3">
      <w:pPr>
        <w:pStyle w:val="NoSpacing"/>
        <w:jc w:val="both"/>
        <w:rPr>
          <w:rFonts w:asciiTheme="majorBidi" w:hAnsiTheme="majorBidi" w:cstheme="majorBidi"/>
        </w:rPr>
      </w:pPr>
      <w:r w:rsidRPr="004E587D">
        <w:rPr>
          <w:rFonts w:asciiTheme="majorBidi" w:hAnsiTheme="majorBidi" w:cstheme="majorBidi"/>
          <w:b/>
          <w:bCs/>
          <w:i/>
          <w:iCs/>
        </w:rPr>
        <w:t>Date:</w:t>
      </w:r>
      <w:r w:rsidR="00026651" w:rsidRPr="004E587D">
        <w:rPr>
          <w:rFonts w:asciiTheme="majorBidi" w:hAnsiTheme="majorBidi" w:cstheme="majorBidi"/>
        </w:rPr>
        <w:t xml:space="preserve"> 14</w:t>
      </w:r>
      <w:r w:rsidR="00267CB6" w:rsidRPr="004E587D">
        <w:rPr>
          <w:rFonts w:asciiTheme="majorBidi" w:hAnsiTheme="majorBidi" w:cstheme="majorBidi"/>
        </w:rPr>
        <w:t xml:space="preserve"> May</w:t>
      </w:r>
      <w:r w:rsidR="00026651" w:rsidRPr="004E587D">
        <w:rPr>
          <w:rFonts w:asciiTheme="majorBidi" w:hAnsiTheme="majorBidi" w:cstheme="majorBidi"/>
        </w:rPr>
        <w:t xml:space="preserve"> 2020, 15</w:t>
      </w:r>
      <w:r w:rsidRPr="004E587D">
        <w:rPr>
          <w:rFonts w:asciiTheme="majorBidi" w:hAnsiTheme="majorBidi" w:cstheme="majorBidi"/>
        </w:rPr>
        <w:t xml:space="preserve">:00 </w:t>
      </w:r>
      <w:r w:rsidR="00026651" w:rsidRPr="004E587D">
        <w:rPr>
          <w:rFonts w:asciiTheme="majorBidi" w:hAnsiTheme="majorBidi" w:cstheme="majorBidi"/>
        </w:rPr>
        <w:t xml:space="preserve">– 16:30 </w:t>
      </w:r>
      <w:r w:rsidRPr="004E587D">
        <w:rPr>
          <w:rFonts w:asciiTheme="majorBidi" w:hAnsiTheme="majorBidi" w:cstheme="majorBidi"/>
        </w:rPr>
        <w:t>BKK Time</w:t>
      </w:r>
    </w:p>
    <w:p w14:paraId="5F8AF73F" w14:textId="77777777" w:rsidR="000D54F3" w:rsidRPr="004E587D" w:rsidRDefault="000D54F3" w:rsidP="000D54F3">
      <w:pPr>
        <w:pStyle w:val="NoSpacing"/>
        <w:jc w:val="both"/>
        <w:rPr>
          <w:rFonts w:asciiTheme="majorBidi" w:hAnsiTheme="majorBidi" w:cstheme="majorBidi"/>
        </w:rPr>
      </w:pPr>
      <w:r w:rsidRPr="004E587D">
        <w:rPr>
          <w:rFonts w:asciiTheme="majorBidi" w:hAnsiTheme="majorBidi" w:cstheme="majorBidi"/>
          <w:b/>
          <w:bCs/>
          <w:i/>
          <w:iCs/>
        </w:rPr>
        <w:t>Venue:</w:t>
      </w:r>
      <w:r w:rsidRPr="004E587D">
        <w:rPr>
          <w:rFonts w:asciiTheme="majorBidi" w:hAnsiTheme="majorBidi" w:cstheme="majorBidi"/>
        </w:rPr>
        <w:t xml:space="preserve"> Virtual (Teams)</w:t>
      </w:r>
    </w:p>
    <w:p w14:paraId="108D73C1" w14:textId="7E2A1343" w:rsidR="006122A9" w:rsidRPr="004E587D" w:rsidRDefault="000D54F3" w:rsidP="006122A9">
      <w:pPr>
        <w:pStyle w:val="NoSpacing"/>
        <w:jc w:val="both"/>
        <w:rPr>
          <w:rFonts w:asciiTheme="majorBidi" w:hAnsiTheme="majorBidi" w:cstheme="majorBidi"/>
        </w:rPr>
      </w:pPr>
      <w:r w:rsidRPr="004E587D">
        <w:rPr>
          <w:rFonts w:asciiTheme="majorBidi" w:hAnsiTheme="majorBidi" w:cstheme="majorBidi"/>
          <w:b/>
          <w:bCs/>
          <w:i/>
          <w:iCs/>
        </w:rPr>
        <w:t>Participants:</w:t>
      </w:r>
      <w:r w:rsidR="00026651" w:rsidRPr="004E587D">
        <w:rPr>
          <w:rFonts w:asciiTheme="majorBidi" w:hAnsiTheme="majorBidi" w:cstheme="majorBidi"/>
        </w:rPr>
        <w:t xml:space="preserve"> More than 100</w:t>
      </w:r>
      <w:r w:rsidRPr="004E587D">
        <w:rPr>
          <w:rFonts w:asciiTheme="majorBidi" w:hAnsiTheme="majorBidi" w:cstheme="majorBidi"/>
        </w:rPr>
        <w:t xml:space="preserve"> participants attended the meeting including </w:t>
      </w:r>
      <w:r w:rsidR="006122A9" w:rsidRPr="004E587D">
        <w:rPr>
          <w:rFonts w:asciiTheme="majorBidi" w:hAnsiTheme="majorBidi" w:cstheme="majorBidi"/>
        </w:rPr>
        <w:t>the donors</w:t>
      </w:r>
      <w:r w:rsidR="00026651" w:rsidRPr="004E587D">
        <w:rPr>
          <w:rFonts w:asciiTheme="majorBidi" w:hAnsiTheme="majorBidi" w:cstheme="majorBidi"/>
        </w:rPr>
        <w:t xml:space="preserve">, </w:t>
      </w:r>
      <w:r w:rsidR="006122A9" w:rsidRPr="004E587D">
        <w:rPr>
          <w:rFonts w:asciiTheme="majorBidi" w:hAnsiTheme="majorBidi" w:cstheme="majorBidi"/>
        </w:rPr>
        <w:t>UN agencies, International</w:t>
      </w:r>
      <w:r w:rsidR="001E1BED" w:rsidRPr="004E587D">
        <w:rPr>
          <w:rFonts w:asciiTheme="majorBidi" w:hAnsiTheme="majorBidi" w:cstheme="majorBidi"/>
        </w:rPr>
        <w:t xml:space="preserve"> Organizations, IFRC/ICRC and N</w:t>
      </w:r>
      <w:r w:rsidR="006122A9" w:rsidRPr="004E587D">
        <w:rPr>
          <w:rFonts w:asciiTheme="majorBidi" w:hAnsiTheme="majorBidi" w:cstheme="majorBidi"/>
        </w:rPr>
        <w:t>G</w:t>
      </w:r>
      <w:r w:rsidR="001E1BED" w:rsidRPr="004E587D">
        <w:rPr>
          <w:rFonts w:asciiTheme="majorBidi" w:hAnsiTheme="majorBidi" w:cstheme="majorBidi"/>
        </w:rPr>
        <w:t>O</w:t>
      </w:r>
      <w:r w:rsidR="006122A9" w:rsidRPr="004E587D">
        <w:rPr>
          <w:rFonts w:asciiTheme="majorBidi" w:hAnsiTheme="majorBidi" w:cstheme="majorBidi"/>
        </w:rPr>
        <w:t>s.</w:t>
      </w:r>
    </w:p>
    <w:p w14:paraId="65E471BA" w14:textId="42DD3B69" w:rsidR="000D54F3" w:rsidRPr="004E587D" w:rsidRDefault="006122A9" w:rsidP="006122A9">
      <w:pPr>
        <w:pStyle w:val="NoSpacing"/>
        <w:jc w:val="both"/>
        <w:rPr>
          <w:rFonts w:asciiTheme="majorBidi" w:hAnsiTheme="majorBidi" w:cstheme="majorBidi"/>
        </w:rPr>
      </w:pPr>
      <w:r w:rsidRPr="004E587D">
        <w:rPr>
          <w:rFonts w:asciiTheme="majorBidi" w:hAnsiTheme="majorBidi" w:cstheme="majorBidi"/>
        </w:rPr>
        <w:t>C</w:t>
      </w:r>
      <w:r w:rsidR="000D54F3" w:rsidRPr="004E587D">
        <w:rPr>
          <w:rFonts w:asciiTheme="majorBidi" w:hAnsiTheme="majorBidi" w:cstheme="majorBidi"/>
          <w:b/>
          <w:bCs/>
          <w:i/>
          <w:iCs/>
        </w:rPr>
        <w:t>hairs</w:t>
      </w:r>
      <w:r w:rsidR="000D54F3" w:rsidRPr="004E587D">
        <w:rPr>
          <w:rFonts w:asciiTheme="majorBidi" w:hAnsiTheme="majorBidi" w:cstheme="majorBidi"/>
          <w:b/>
          <w:bCs/>
        </w:rPr>
        <w:t>:</w:t>
      </w:r>
      <w:r w:rsidRPr="004E587D">
        <w:rPr>
          <w:rFonts w:asciiTheme="majorBidi" w:hAnsiTheme="majorBidi" w:cstheme="majorBidi"/>
        </w:rPr>
        <w:t xml:space="preserve"> OCHA ROAP</w:t>
      </w:r>
    </w:p>
    <w:p w14:paraId="3C3CFC4B" w14:textId="77777777" w:rsidR="006122A9" w:rsidRPr="004E587D" w:rsidRDefault="006122A9" w:rsidP="006122A9">
      <w:pPr>
        <w:pStyle w:val="NoSpacing"/>
        <w:jc w:val="both"/>
        <w:rPr>
          <w:rFonts w:asciiTheme="majorBidi" w:hAnsiTheme="majorBidi" w:cstheme="majorBidi"/>
        </w:rPr>
      </w:pPr>
    </w:p>
    <w:p w14:paraId="07EBD9F8" w14:textId="77777777" w:rsidR="000D54F3" w:rsidRPr="004E587D" w:rsidRDefault="00F20BA8" w:rsidP="008D2134">
      <w:pPr>
        <w:pStyle w:val="ListParagraph"/>
        <w:numPr>
          <w:ilvl w:val="0"/>
          <w:numId w:val="1"/>
        </w:numPr>
        <w:jc w:val="both"/>
        <w:rPr>
          <w:rFonts w:asciiTheme="majorBidi" w:hAnsiTheme="majorBidi" w:cstheme="majorBidi"/>
          <w:b/>
          <w:bCs/>
        </w:rPr>
      </w:pPr>
      <w:r w:rsidRPr="004E587D">
        <w:rPr>
          <w:rFonts w:asciiTheme="majorBidi" w:hAnsiTheme="majorBidi" w:cstheme="majorBidi"/>
          <w:b/>
          <w:bCs/>
        </w:rPr>
        <w:t>Background and Introduction</w:t>
      </w:r>
    </w:p>
    <w:p w14:paraId="7E15BA0F" w14:textId="17DA78DF" w:rsidR="00F20BA8" w:rsidRPr="004E587D" w:rsidRDefault="00F20BA8" w:rsidP="008D2134">
      <w:pPr>
        <w:spacing w:after="0" w:line="240" w:lineRule="auto"/>
        <w:jc w:val="both"/>
        <w:rPr>
          <w:rFonts w:asciiTheme="majorBidi" w:hAnsiTheme="majorBidi" w:cstheme="majorBidi"/>
        </w:rPr>
      </w:pPr>
      <w:r w:rsidRPr="004E587D">
        <w:rPr>
          <w:rFonts w:asciiTheme="majorBidi" w:hAnsiTheme="majorBidi" w:cstheme="majorBidi"/>
        </w:rPr>
        <w:t xml:space="preserve">Following the launch of the </w:t>
      </w:r>
      <w:r w:rsidR="00583ABC" w:rsidRPr="004E587D">
        <w:rPr>
          <w:rFonts w:asciiTheme="majorBidi" w:hAnsiTheme="majorBidi" w:cstheme="majorBidi"/>
        </w:rPr>
        <w:t>second edition of the Global Humanitarian Response Plan</w:t>
      </w:r>
      <w:r w:rsidRPr="004E587D">
        <w:rPr>
          <w:rFonts w:asciiTheme="majorBidi" w:hAnsiTheme="majorBidi" w:cstheme="majorBidi"/>
        </w:rPr>
        <w:t xml:space="preserve"> </w:t>
      </w:r>
      <w:r w:rsidR="00583ABC" w:rsidRPr="004E587D">
        <w:rPr>
          <w:rFonts w:asciiTheme="majorBidi" w:hAnsiTheme="majorBidi" w:cstheme="majorBidi"/>
        </w:rPr>
        <w:t>(</w:t>
      </w:r>
      <w:r w:rsidRPr="004E587D">
        <w:rPr>
          <w:rFonts w:asciiTheme="majorBidi" w:hAnsiTheme="majorBidi" w:cstheme="majorBidi"/>
        </w:rPr>
        <w:t>GHRP</w:t>
      </w:r>
      <w:r w:rsidR="00583ABC" w:rsidRPr="004E587D">
        <w:rPr>
          <w:rFonts w:asciiTheme="majorBidi" w:hAnsiTheme="majorBidi" w:cstheme="majorBidi"/>
        </w:rPr>
        <w:t>)</w:t>
      </w:r>
      <w:r w:rsidRPr="004E587D">
        <w:rPr>
          <w:rFonts w:asciiTheme="majorBidi" w:hAnsiTheme="majorBidi" w:cstheme="majorBidi"/>
        </w:rPr>
        <w:t xml:space="preserve">, the WHO </w:t>
      </w:r>
      <w:r w:rsidR="00583ABC" w:rsidRPr="004E587D">
        <w:rPr>
          <w:rFonts w:asciiTheme="majorBidi" w:hAnsiTheme="majorBidi" w:cstheme="majorBidi"/>
        </w:rPr>
        <w:t>Country Preparedness Response Plan (</w:t>
      </w:r>
      <w:r w:rsidRPr="004E587D">
        <w:rPr>
          <w:rFonts w:asciiTheme="majorBidi" w:hAnsiTheme="majorBidi" w:cstheme="majorBidi"/>
        </w:rPr>
        <w:t>CPRP</w:t>
      </w:r>
      <w:r w:rsidR="00583ABC" w:rsidRPr="004E587D">
        <w:rPr>
          <w:rFonts w:asciiTheme="majorBidi" w:hAnsiTheme="majorBidi" w:cstheme="majorBidi"/>
        </w:rPr>
        <w:t>)</w:t>
      </w:r>
      <w:r w:rsidRPr="004E587D">
        <w:rPr>
          <w:rFonts w:asciiTheme="majorBidi" w:hAnsiTheme="majorBidi" w:cstheme="majorBidi"/>
        </w:rPr>
        <w:t xml:space="preserve"> and other country and regional plans, OCHA ROAP convened a discussion with key humanitarian donor agencies on their strategic perspective on how the response to Covid-19 and to other humanitarian challenges in the region will evolve.</w:t>
      </w:r>
    </w:p>
    <w:p w14:paraId="228FCFC8" w14:textId="77777777" w:rsidR="00F20BA8" w:rsidRPr="004E587D" w:rsidRDefault="00F20BA8" w:rsidP="008D2134">
      <w:pPr>
        <w:spacing w:after="0" w:line="240" w:lineRule="auto"/>
        <w:jc w:val="both"/>
        <w:rPr>
          <w:rFonts w:asciiTheme="majorBidi" w:hAnsiTheme="majorBidi" w:cstheme="majorBidi"/>
        </w:rPr>
      </w:pPr>
    </w:p>
    <w:p w14:paraId="0222E8BA" w14:textId="131F50D4" w:rsidR="006514B7" w:rsidRPr="004E587D" w:rsidRDefault="006514B7" w:rsidP="008D2134">
      <w:pPr>
        <w:spacing w:after="0" w:line="240" w:lineRule="auto"/>
        <w:jc w:val="both"/>
        <w:rPr>
          <w:rFonts w:asciiTheme="majorBidi" w:hAnsiTheme="majorBidi" w:cstheme="majorBidi"/>
        </w:rPr>
      </w:pPr>
      <w:r w:rsidRPr="004E587D">
        <w:rPr>
          <w:rFonts w:asciiTheme="majorBidi" w:hAnsiTheme="majorBidi" w:cstheme="majorBidi"/>
        </w:rPr>
        <w:t xml:space="preserve">Ms. Amy Martin, the Head of Office of OCHA ROAP, </w:t>
      </w:r>
      <w:r w:rsidR="00F20BA8" w:rsidRPr="004E587D">
        <w:rPr>
          <w:rFonts w:asciiTheme="majorBidi" w:hAnsiTheme="majorBidi" w:cstheme="majorBidi"/>
        </w:rPr>
        <w:t xml:space="preserve">welcomed </w:t>
      </w:r>
      <w:r w:rsidR="00583ABC" w:rsidRPr="004E587D">
        <w:rPr>
          <w:rFonts w:asciiTheme="majorBidi" w:hAnsiTheme="majorBidi" w:cstheme="majorBidi"/>
        </w:rPr>
        <w:t xml:space="preserve">the participants and outlined the objective of the session is </w:t>
      </w:r>
      <w:r w:rsidR="00F20BA8" w:rsidRPr="004E587D">
        <w:rPr>
          <w:rFonts w:asciiTheme="majorBidi" w:hAnsiTheme="majorBidi" w:cstheme="majorBidi"/>
        </w:rPr>
        <w:t xml:space="preserve">to understand donor’s priority and how we can work together to best use the fund efficiently and mobilize the resources, making sure it </w:t>
      </w:r>
      <w:r w:rsidR="001B2B06" w:rsidRPr="004E587D">
        <w:rPr>
          <w:rFonts w:asciiTheme="majorBidi" w:hAnsiTheme="majorBidi" w:cstheme="majorBidi"/>
        </w:rPr>
        <w:t xml:space="preserve">could be delivered </w:t>
      </w:r>
      <w:r w:rsidR="00F20BA8" w:rsidRPr="004E587D">
        <w:rPr>
          <w:rFonts w:asciiTheme="majorBidi" w:hAnsiTheme="majorBidi" w:cstheme="majorBidi"/>
        </w:rPr>
        <w:t>t</w:t>
      </w:r>
      <w:r w:rsidR="00925753" w:rsidRPr="004E587D">
        <w:rPr>
          <w:rFonts w:asciiTheme="majorBidi" w:hAnsiTheme="majorBidi" w:cstheme="majorBidi"/>
        </w:rPr>
        <w:t>o the most vulnerable community</w:t>
      </w:r>
      <w:r w:rsidR="001B2B06" w:rsidRPr="004E587D">
        <w:rPr>
          <w:rFonts w:asciiTheme="majorBidi" w:hAnsiTheme="majorBidi" w:cstheme="majorBidi"/>
        </w:rPr>
        <w:t>.</w:t>
      </w:r>
    </w:p>
    <w:p w14:paraId="1046DC79" w14:textId="77777777" w:rsidR="006514B7" w:rsidRPr="004E587D" w:rsidRDefault="006514B7" w:rsidP="008D2134">
      <w:pPr>
        <w:spacing w:after="0" w:line="240" w:lineRule="auto"/>
        <w:jc w:val="both"/>
        <w:rPr>
          <w:rFonts w:asciiTheme="majorBidi" w:hAnsiTheme="majorBidi" w:cstheme="majorBidi"/>
          <w:b/>
          <w:bCs/>
        </w:rPr>
      </w:pPr>
    </w:p>
    <w:p w14:paraId="0984CA94" w14:textId="77777777" w:rsidR="00925753" w:rsidRPr="004E587D" w:rsidRDefault="00925753" w:rsidP="006F5332">
      <w:pPr>
        <w:pStyle w:val="ListParagraph"/>
        <w:numPr>
          <w:ilvl w:val="0"/>
          <w:numId w:val="1"/>
        </w:numPr>
        <w:spacing w:before="120" w:after="0" w:line="240" w:lineRule="auto"/>
        <w:jc w:val="both"/>
        <w:rPr>
          <w:rFonts w:asciiTheme="majorBidi" w:hAnsiTheme="majorBidi" w:cstheme="majorBidi"/>
          <w:b/>
          <w:bCs/>
        </w:rPr>
      </w:pPr>
      <w:r w:rsidRPr="004E587D">
        <w:rPr>
          <w:rFonts w:asciiTheme="majorBidi" w:hAnsiTheme="majorBidi" w:cstheme="majorBidi"/>
          <w:b/>
          <w:bCs/>
        </w:rPr>
        <w:t>Overview of global and regional appeals (GHRP)</w:t>
      </w:r>
      <w:r w:rsidR="006F5332" w:rsidRPr="004E587D">
        <w:rPr>
          <w:rFonts w:asciiTheme="majorBidi" w:hAnsiTheme="majorBidi" w:cstheme="majorBidi"/>
          <w:b/>
          <w:bCs/>
        </w:rPr>
        <w:t xml:space="preserve"> - </w:t>
      </w:r>
      <w:r w:rsidR="006F5332" w:rsidRPr="004E587D">
        <w:rPr>
          <w:rFonts w:asciiTheme="majorBidi" w:hAnsiTheme="majorBidi" w:cstheme="majorBidi"/>
          <w:i/>
          <w:iCs/>
        </w:rPr>
        <w:t>please refer to PPT for more details.</w:t>
      </w:r>
    </w:p>
    <w:p w14:paraId="465C5839" w14:textId="04F16FC1" w:rsidR="00925753" w:rsidRPr="004E587D" w:rsidRDefault="00925753" w:rsidP="006F5332">
      <w:pPr>
        <w:spacing w:before="120" w:after="0" w:line="240" w:lineRule="auto"/>
        <w:jc w:val="both"/>
        <w:rPr>
          <w:rFonts w:asciiTheme="majorBidi" w:hAnsiTheme="majorBidi" w:cstheme="majorBidi"/>
        </w:rPr>
      </w:pPr>
      <w:r w:rsidRPr="004E587D">
        <w:rPr>
          <w:rFonts w:asciiTheme="majorBidi" w:hAnsiTheme="majorBidi" w:cstheme="majorBidi"/>
        </w:rPr>
        <w:t>Mr. Daniel Gilman (OCHA) provided an overview of revised Global Appeals as well as multi-sector response planning in Asia-Pacific</w:t>
      </w:r>
      <w:r w:rsidR="006F5332" w:rsidRPr="004E587D">
        <w:rPr>
          <w:rFonts w:asciiTheme="majorBidi" w:hAnsiTheme="majorBidi" w:cstheme="majorBidi"/>
        </w:rPr>
        <w:t xml:space="preserve"> countries</w:t>
      </w:r>
      <w:r w:rsidRPr="004E587D">
        <w:rPr>
          <w:rFonts w:asciiTheme="majorBidi" w:hAnsiTheme="majorBidi" w:cstheme="majorBidi"/>
        </w:rPr>
        <w:t>.</w:t>
      </w:r>
      <w:r w:rsidR="006F5332" w:rsidRPr="004E587D">
        <w:rPr>
          <w:rFonts w:asciiTheme="majorBidi" w:hAnsiTheme="majorBidi" w:cstheme="majorBidi"/>
        </w:rPr>
        <w:t xml:space="preserve"> </w:t>
      </w:r>
    </w:p>
    <w:p w14:paraId="5FB14EFC" w14:textId="77777777" w:rsidR="00925753" w:rsidRPr="004E587D" w:rsidRDefault="00925753" w:rsidP="00925753">
      <w:pPr>
        <w:spacing w:after="0" w:line="240" w:lineRule="auto"/>
        <w:jc w:val="both"/>
        <w:rPr>
          <w:rFonts w:asciiTheme="majorBidi" w:hAnsiTheme="majorBidi" w:cstheme="majorBidi"/>
        </w:rPr>
      </w:pPr>
    </w:p>
    <w:p w14:paraId="302FEFF1" w14:textId="34AD3B5D" w:rsidR="006F5332" w:rsidRPr="004E587D" w:rsidRDefault="00925753" w:rsidP="006F5332">
      <w:pPr>
        <w:spacing w:after="0" w:line="240" w:lineRule="auto"/>
        <w:jc w:val="both"/>
        <w:rPr>
          <w:rFonts w:asciiTheme="majorBidi" w:hAnsiTheme="majorBidi" w:cstheme="majorBidi"/>
        </w:rPr>
      </w:pPr>
      <w:r w:rsidRPr="004E587D">
        <w:rPr>
          <w:rFonts w:asciiTheme="majorBidi" w:hAnsiTheme="majorBidi" w:cstheme="majorBidi"/>
        </w:rPr>
        <w:t xml:space="preserve">There are three critical and complementary components of the UN’s efforts to save lives, protect people, and rebuild better: 1). the humanitarian response, as detailed in the OCHA-led </w:t>
      </w:r>
      <w:r w:rsidR="00D45588" w:rsidRPr="004E587D">
        <w:rPr>
          <w:rFonts w:asciiTheme="majorBidi" w:hAnsiTheme="majorBidi" w:cstheme="majorBidi"/>
        </w:rPr>
        <w:t xml:space="preserve">GHRP for COVID-19; </w:t>
      </w:r>
      <w:r w:rsidRPr="004E587D">
        <w:rPr>
          <w:rFonts w:asciiTheme="majorBidi" w:hAnsiTheme="majorBidi" w:cstheme="majorBidi"/>
        </w:rPr>
        <w:t>2) the health response, led by the World Health Organization (WHO) and detailed in the Strategic Preparedness and Response Plan (SPRP); 3) the UN Framework for the immediate socio-economic response to COVID-19.</w:t>
      </w:r>
      <w:r w:rsidR="006F5332" w:rsidRPr="004E587D">
        <w:rPr>
          <w:rFonts w:asciiTheme="majorBidi" w:hAnsiTheme="majorBidi" w:cstheme="majorBidi"/>
        </w:rPr>
        <w:t xml:space="preserve"> </w:t>
      </w:r>
    </w:p>
    <w:p w14:paraId="3A14B496" w14:textId="77777777" w:rsidR="006F5332" w:rsidRPr="004E587D" w:rsidRDefault="006F5332" w:rsidP="006F5332">
      <w:pPr>
        <w:spacing w:after="0" w:line="240" w:lineRule="auto"/>
        <w:jc w:val="both"/>
        <w:rPr>
          <w:rFonts w:asciiTheme="majorBidi" w:hAnsiTheme="majorBidi" w:cstheme="majorBidi"/>
        </w:rPr>
      </w:pPr>
    </w:p>
    <w:p w14:paraId="4760B5A2" w14:textId="77777777" w:rsidR="00E44B0A" w:rsidRPr="004E587D" w:rsidRDefault="006F5332" w:rsidP="006F5332">
      <w:pPr>
        <w:spacing w:after="0" w:line="240" w:lineRule="auto"/>
        <w:jc w:val="both"/>
        <w:rPr>
          <w:rFonts w:asciiTheme="majorBidi" w:hAnsiTheme="majorBidi" w:cstheme="majorBidi"/>
        </w:rPr>
      </w:pPr>
      <w:r w:rsidRPr="004E587D">
        <w:rPr>
          <w:rFonts w:asciiTheme="majorBidi" w:hAnsiTheme="majorBidi" w:cstheme="majorBidi"/>
        </w:rPr>
        <w:t xml:space="preserve">The three components of the UN’s multilateral response are complementary and address different aspects of the complex crisis. There are some areas of necessary overlap, such as in reinforcing health systems, and providing urgently needed health supplies and medical equipment. The best place to ensure the right mix of these elements is at the country level, through teams led by Resident Coordinators and Humanitarian Coordinators. </w:t>
      </w:r>
    </w:p>
    <w:p w14:paraId="6424EB34" w14:textId="77777777" w:rsidR="00E44B0A" w:rsidRPr="004E587D" w:rsidRDefault="00E44B0A" w:rsidP="006F5332">
      <w:pPr>
        <w:spacing w:after="0" w:line="240" w:lineRule="auto"/>
        <w:jc w:val="both"/>
        <w:rPr>
          <w:rFonts w:asciiTheme="majorBidi" w:hAnsiTheme="majorBidi" w:cstheme="majorBidi"/>
        </w:rPr>
      </w:pPr>
    </w:p>
    <w:p w14:paraId="7760248C" w14:textId="1A8F0265" w:rsidR="006F5332" w:rsidRPr="004E587D" w:rsidRDefault="00E44B0A" w:rsidP="008501DB">
      <w:pPr>
        <w:spacing w:after="0" w:line="240" w:lineRule="auto"/>
        <w:jc w:val="both"/>
        <w:rPr>
          <w:rFonts w:asciiTheme="majorBidi" w:hAnsiTheme="majorBidi" w:cstheme="majorBidi"/>
        </w:rPr>
      </w:pPr>
      <w:r w:rsidRPr="004E587D">
        <w:rPr>
          <w:rFonts w:asciiTheme="majorBidi" w:hAnsiTheme="majorBidi" w:cstheme="majorBidi"/>
        </w:rPr>
        <w:t>OCHA ROAP had analyzed these plans in the region and presented initial statistics and findings</w:t>
      </w:r>
      <w:r w:rsidR="009F038E" w:rsidRPr="004E587D">
        <w:rPr>
          <w:rFonts w:asciiTheme="majorBidi" w:hAnsiTheme="majorBidi" w:cstheme="majorBidi"/>
        </w:rPr>
        <w:t xml:space="preserve"> – these findings are preliminary as many plans were still the process of finalization or revision and reflected only a partial view of the needs and requirements. </w:t>
      </w:r>
      <w:r w:rsidRPr="004E587D">
        <w:rPr>
          <w:rFonts w:asciiTheme="majorBidi" w:hAnsiTheme="majorBidi" w:cstheme="majorBidi"/>
        </w:rPr>
        <w:t xml:space="preserve">1). In A-P region, a total of 19 countries </w:t>
      </w:r>
      <w:r w:rsidR="009F038E" w:rsidRPr="004E587D">
        <w:rPr>
          <w:rFonts w:asciiTheme="majorBidi" w:hAnsiTheme="majorBidi" w:cstheme="majorBidi"/>
        </w:rPr>
        <w:t>have</w:t>
      </w:r>
      <w:r w:rsidRPr="004E587D">
        <w:rPr>
          <w:rFonts w:asciiTheme="majorBidi" w:hAnsiTheme="majorBidi" w:cstheme="majorBidi"/>
        </w:rPr>
        <w:t xml:space="preserve"> its COVID plans in addition to the Pacific response plan which covers 14 countries; 2) the region has requested $594 million from the GHRP and 11 </w:t>
      </w:r>
      <w:r w:rsidR="009F038E" w:rsidRPr="004E587D">
        <w:rPr>
          <w:rFonts w:asciiTheme="majorBidi" w:hAnsiTheme="majorBidi" w:cstheme="majorBidi"/>
        </w:rPr>
        <w:t xml:space="preserve">other </w:t>
      </w:r>
      <w:r w:rsidRPr="004E587D">
        <w:rPr>
          <w:rFonts w:asciiTheme="majorBidi" w:hAnsiTheme="majorBidi" w:cstheme="majorBidi"/>
        </w:rPr>
        <w:t>countries have multi-sector response plan for COVID-19 while others are still in the development</w:t>
      </w:r>
      <w:r w:rsidR="00855A59" w:rsidRPr="004E587D">
        <w:rPr>
          <w:rFonts w:asciiTheme="majorBidi" w:hAnsiTheme="majorBidi" w:cstheme="majorBidi"/>
        </w:rPr>
        <w:t xml:space="preserve">; 3) </w:t>
      </w:r>
      <w:r w:rsidR="009F038E" w:rsidRPr="004E587D">
        <w:rPr>
          <w:rFonts w:asciiTheme="majorBidi" w:hAnsiTheme="majorBidi" w:cstheme="majorBidi"/>
        </w:rPr>
        <w:t>In total, over</w:t>
      </w:r>
      <w:r w:rsidR="00855A59" w:rsidRPr="004E587D">
        <w:rPr>
          <w:rFonts w:asciiTheme="majorBidi" w:hAnsiTheme="majorBidi" w:cstheme="majorBidi"/>
        </w:rPr>
        <w:t xml:space="preserve"> $2 billion (most for health response) </w:t>
      </w:r>
      <w:r w:rsidR="009F038E" w:rsidRPr="004E587D">
        <w:rPr>
          <w:rFonts w:asciiTheme="majorBidi" w:hAnsiTheme="majorBidi" w:cstheme="majorBidi"/>
        </w:rPr>
        <w:t xml:space="preserve">was being </w:t>
      </w:r>
      <w:r w:rsidR="00855A59" w:rsidRPr="004E587D">
        <w:rPr>
          <w:rFonts w:asciiTheme="majorBidi" w:hAnsiTheme="majorBidi" w:cstheme="majorBidi"/>
        </w:rPr>
        <w:t xml:space="preserve">requested across various plans in the Asia-Pacific, </w:t>
      </w:r>
      <w:r w:rsidR="009F038E" w:rsidRPr="004E587D">
        <w:rPr>
          <w:rFonts w:asciiTheme="majorBidi" w:hAnsiTheme="majorBidi" w:cstheme="majorBidi"/>
        </w:rPr>
        <w:t>which included</w:t>
      </w:r>
      <w:r w:rsidR="00855A59" w:rsidRPr="004E587D">
        <w:rPr>
          <w:rFonts w:asciiTheme="majorBidi" w:hAnsiTheme="majorBidi" w:cstheme="majorBidi"/>
        </w:rPr>
        <w:t xml:space="preserve"> $653 million requested for non-health response </w:t>
      </w:r>
      <w:r w:rsidR="009F038E" w:rsidRPr="004E587D">
        <w:rPr>
          <w:rFonts w:asciiTheme="majorBidi" w:hAnsiTheme="majorBidi" w:cstheme="majorBidi"/>
        </w:rPr>
        <w:t>mostly concentrated</w:t>
      </w:r>
      <w:r w:rsidR="00855A59" w:rsidRPr="004E587D">
        <w:rPr>
          <w:rFonts w:asciiTheme="majorBidi" w:hAnsiTheme="majorBidi" w:cstheme="majorBidi"/>
        </w:rPr>
        <w:t xml:space="preserve"> in existing humanitarian countries such as Afghanistan, Myanmar, Pakistan and DPRK.</w:t>
      </w:r>
      <w:r w:rsidR="009F038E" w:rsidRPr="004E587D">
        <w:rPr>
          <w:rFonts w:asciiTheme="majorBidi" w:hAnsiTheme="majorBidi" w:cstheme="majorBidi"/>
        </w:rPr>
        <w:t xml:space="preserve"> This did not include Government Covid-19 response plans – only those where the UN and NGO and civil-society partners were requesting funds, although there was overlap in some cases. </w:t>
      </w:r>
    </w:p>
    <w:p w14:paraId="3E66F5F6" w14:textId="77777777" w:rsidR="008501DB" w:rsidRPr="004E587D" w:rsidRDefault="008501DB" w:rsidP="008501DB">
      <w:pPr>
        <w:spacing w:after="0" w:line="240" w:lineRule="auto"/>
        <w:jc w:val="both"/>
        <w:rPr>
          <w:rFonts w:asciiTheme="majorBidi" w:hAnsiTheme="majorBidi" w:cstheme="majorBidi"/>
        </w:rPr>
      </w:pPr>
    </w:p>
    <w:p w14:paraId="0EF6B5D0" w14:textId="77777777" w:rsidR="008501DB" w:rsidRPr="004E587D" w:rsidRDefault="008501DB" w:rsidP="008501DB">
      <w:pPr>
        <w:pStyle w:val="ListParagraph"/>
        <w:numPr>
          <w:ilvl w:val="0"/>
          <w:numId w:val="1"/>
        </w:numPr>
        <w:rPr>
          <w:rFonts w:asciiTheme="majorBidi" w:hAnsiTheme="majorBidi" w:cstheme="majorBidi"/>
          <w:b/>
          <w:bCs/>
        </w:rPr>
      </w:pPr>
      <w:r w:rsidRPr="004E587D">
        <w:rPr>
          <w:rFonts w:asciiTheme="majorBidi" w:hAnsiTheme="majorBidi" w:cstheme="majorBidi"/>
          <w:b/>
          <w:bCs/>
        </w:rPr>
        <w:t>Donor presentations on strategic priorities for the region</w:t>
      </w:r>
    </w:p>
    <w:p w14:paraId="29A99F11" w14:textId="77777777" w:rsidR="00925753" w:rsidRPr="004E587D" w:rsidRDefault="00925753" w:rsidP="008501DB">
      <w:pPr>
        <w:pStyle w:val="ListParagraph"/>
        <w:spacing w:after="0" w:line="240" w:lineRule="auto"/>
        <w:ind w:left="360"/>
        <w:jc w:val="both"/>
        <w:rPr>
          <w:rFonts w:asciiTheme="majorBidi" w:hAnsiTheme="majorBidi" w:cstheme="majorBidi"/>
        </w:rPr>
      </w:pPr>
    </w:p>
    <w:p w14:paraId="6B4812FC" w14:textId="5C218D34" w:rsidR="00925753" w:rsidRPr="004E587D" w:rsidRDefault="00E40BA3" w:rsidP="007A28FD">
      <w:pPr>
        <w:spacing w:after="0" w:line="240" w:lineRule="auto"/>
        <w:jc w:val="both"/>
        <w:rPr>
          <w:rFonts w:asciiTheme="majorBidi" w:hAnsiTheme="majorBidi" w:cstheme="majorBidi"/>
          <w:b/>
          <w:bCs/>
          <w:i/>
          <w:iCs/>
        </w:rPr>
      </w:pPr>
      <w:r w:rsidRPr="004E587D">
        <w:rPr>
          <w:rFonts w:asciiTheme="majorBidi" w:hAnsiTheme="majorBidi" w:cstheme="majorBidi"/>
          <w:b/>
          <w:bCs/>
        </w:rPr>
        <w:lastRenderedPageBreak/>
        <w:t>European Commission Humanitarian Aid (</w:t>
      </w:r>
      <w:r w:rsidR="007A28FD" w:rsidRPr="004E587D">
        <w:rPr>
          <w:rFonts w:asciiTheme="majorBidi" w:hAnsiTheme="majorBidi" w:cstheme="majorBidi"/>
          <w:b/>
          <w:bCs/>
        </w:rPr>
        <w:t>ECHO</w:t>
      </w:r>
      <w:r w:rsidRPr="004E587D">
        <w:rPr>
          <w:rFonts w:asciiTheme="majorBidi" w:hAnsiTheme="majorBidi" w:cstheme="majorBidi"/>
          <w:b/>
          <w:bCs/>
        </w:rPr>
        <w:t>),</w:t>
      </w:r>
      <w:r w:rsidR="007A28FD" w:rsidRPr="004E587D">
        <w:rPr>
          <w:rFonts w:asciiTheme="majorBidi" w:hAnsiTheme="majorBidi" w:cstheme="majorBidi"/>
          <w:b/>
          <w:bCs/>
        </w:rPr>
        <w:t xml:space="preserve"> </w:t>
      </w:r>
      <w:r w:rsidR="008501DB" w:rsidRPr="004E587D">
        <w:rPr>
          <w:rFonts w:asciiTheme="majorBidi" w:hAnsiTheme="majorBidi" w:cstheme="majorBidi"/>
          <w:i/>
          <w:iCs/>
        </w:rPr>
        <w:t>Mr. Koen Henckaerts, Regional Health Advisor</w:t>
      </w:r>
      <w:r w:rsidR="00A24CB4" w:rsidRPr="004E587D">
        <w:rPr>
          <w:rFonts w:asciiTheme="majorBidi" w:hAnsiTheme="majorBidi" w:cstheme="majorBidi"/>
          <w:i/>
          <w:iCs/>
        </w:rPr>
        <w:t xml:space="preserve">, Asia and Pacific </w:t>
      </w:r>
    </w:p>
    <w:p w14:paraId="470D3626" w14:textId="39B4FCC4" w:rsidR="00765BDC" w:rsidRPr="004E587D" w:rsidRDefault="008501DB" w:rsidP="00765BDC">
      <w:pPr>
        <w:spacing w:after="0" w:line="240" w:lineRule="auto"/>
        <w:jc w:val="both"/>
        <w:rPr>
          <w:rFonts w:asciiTheme="majorBidi" w:hAnsiTheme="majorBidi" w:cstheme="majorBidi"/>
        </w:rPr>
      </w:pPr>
      <w:r w:rsidRPr="004E587D">
        <w:rPr>
          <w:rFonts w:asciiTheme="majorBidi" w:hAnsiTheme="majorBidi" w:cstheme="majorBidi"/>
        </w:rPr>
        <w:t>ECHO</w:t>
      </w:r>
      <w:r w:rsidR="007A28FD" w:rsidRPr="004E587D">
        <w:rPr>
          <w:rFonts w:asciiTheme="majorBidi" w:hAnsiTheme="majorBidi" w:cstheme="majorBidi"/>
        </w:rPr>
        <w:t>’s</w:t>
      </w:r>
      <w:r w:rsidR="00074348" w:rsidRPr="004E587D">
        <w:rPr>
          <w:rFonts w:asciiTheme="majorBidi" w:hAnsiTheme="majorBidi" w:cstheme="majorBidi"/>
        </w:rPr>
        <w:t xml:space="preserve"> priority remained</w:t>
      </w:r>
      <w:r w:rsidR="007A28FD" w:rsidRPr="004E587D">
        <w:rPr>
          <w:rFonts w:asciiTheme="majorBidi" w:hAnsiTheme="majorBidi" w:cstheme="majorBidi"/>
        </w:rPr>
        <w:t xml:space="preserve"> in</w:t>
      </w:r>
      <w:r w:rsidR="009B3965" w:rsidRPr="004E587D">
        <w:rPr>
          <w:rFonts w:asciiTheme="majorBidi" w:hAnsiTheme="majorBidi" w:cstheme="majorBidi"/>
        </w:rPr>
        <w:t xml:space="preserve"> countries with humanitarian context, either complex emergency or natural disaster. ECHO highlighted three main strategies/priorities moving forward: </w:t>
      </w:r>
      <w:r w:rsidR="00765BDC" w:rsidRPr="004E587D">
        <w:rPr>
          <w:rFonts w:asciiTheme="majorBidi" w:hAnsiTheme="majorBidi" w:cstheme="majorBidi"/>
        </w:rPr>
        <w:t>1). the</w:t>
      </w:r>
      <w:r w:rsidR="004640A8" w:rsidRPr="004E587D">
        <w:rPr>
          <w:rFonts w:asciiTheme="majorBidi" w:hAnsiTheme="majorBidi" w:cstheme="majorBidi"/>
        </w:rPr>
        <w:t xml:space="preserve"> COVID-19 treatment of infected population found in refugee and IDP population</w:t>
      </w:r>
      <w:r w:rsidR="006E7BC7" w:rsidRPr="004E587D">
        <w:rPr>
          <w:rFonts w:asciiTheme="majorBidi" w:hAnsiTheme="majorBidi" w:cstheme="majorBidi"/>
        </w:rPr>
        <w:t>s, but also m</w:t>
      </w:r>
      <w:r w:rsidR="009B3965" w:rsidRPr="004E587D">
        <w:rPr>
          <w:rFonts w:asciiTheme="majorBidi" w:hAnsiTheme="majorBidi" w:cstheme="majorBidi"/>
        </w:rPr>
        <w:t>aintain life-saving</w:t>
      </w:r>
      <w:r w:rsidR="004640A8" w:rsidRPr="004E587D">
        <w:rPr>
          <w:rFonts w:asciiTheme="majorBidi" w:hAnsiTheme="majorBidi" w:cstheme="majorBidi"/>
        </w:rPr>
        <w:t xml:space="preserve"> operations for people in need </w:t>
      </w:r>
      <w:r w:rsidR="00765BDC" w:rsidRPr="004E587D">
        <w:rPr>
          <w:rFonts w:asciiTheme="majorBidi" w:hAnsiTheme="majorBidi" w:cstheme="majorBidi"/>
        </w:rPr>
        <w:t>2) Employ</w:t>
      </w:r>
      <w:r w:rsidR="004640A8" w:rsidRPr="004E587D">
        <w:rPr>
          <w:rFonts w:asciiTheme="majorBidi" w:hAnsiTheme="majorBidi" w:cstheme="majorBidi"/>
        </w:rPr>
        <w:t xml:space="preserve"> a multi-sectoral approach </w:t>
      </w:r>
      <w:r w:rsidR="00765BDC" w:rsidRPr="004E587D">
        <w:rPr>
          <w:rFonts w:asciiTheme="majorBidi" w:hAnsiTheme="majorBidi" w:cstheme="majorBidi"/>
        </w:rPr>
        <w:t>while advocating for</w:t>
      </w:r>
      <w:r w:rsidR="00367B5B" w:rsidRPr="004E587D">
        <w:rPr>
          <w:rFonts w:asciiTheme="majorBidi" w:hAnsiTheme="majorBidi" w:cstheme="majorBidi"/>
        </w:rPr>
        <w:t xml:space="preserve"> </w:t>
      </w:r>
      <w:r w:rsidR="00A85F3C" w:rsidRPr="004E587D">
        <w:rPr>
          <w:rFonts w:asciiTheme="majorBidi" w:hAnsiTheme="majorBidi" w:cstheme="majorBidi"/>
        </w:rPr>
        <w:t>Cash transfer</w:t>
      </w:r>
      <w:r w:rsidR="00367B5B" w:rsidRPr="004E587D">
        <w:rPr>
          <w:rFonts w:asciiTheme="majorBidi" w:hAnsiTheme="majorBidi" w:cstheme="majorBidi"/>
        </w:rPr>
        <w:t xml:space="preserve"> and e-transfer modality in this region</w:t>
      </w:r>
      <w:r w:rsidR="00765BDC" w:rsidRPr="004E587D">
        <w:rPr>
          <w:rFonts w:asciiTheme="majorBidi" w:hAnsiTheme="majorBidi" w:cstheme="majorBidi"/>
        </w:rPr>
        <w:t>; 3) Ensure disaster preparedness</w:t>
      </w:r>
      <w:r w:rsidR="00367B5B" w:rsidRPr="004E587D">
        <w:rPr>
          <w:rFonts w:asciiTheme="majorBidi" w:hAnsiTheme="majorBidi" w:cstheme="majorBidi"/>
        </w:rPr>
        <w:t xml:space="preserve"> </w:t>
      </w:r>
      <w:r w:rsidR="00A85F3C" w:rsidRPr="004E587D">
        <w:rPr>
          <w:rFonts w:asciiTheme="majorBidi" w:hAnsiTheme="majorBidi" w:cstheme="majorBidi"/>
        </w:rPr>
        <w:t>in the region</w:t>
      </w:r>
      <w:r w:rsidR="00D46229" w:rsidRPr="004E587D">
        <w:rPr>
          <w:rFonts w:asciiTheme="majorBidi" w:hAnsiTheme="majorBidi" w:cstheme="majorBidi"/>
        </w:rPr>
        <w:t>. G</w:t>
      </w:r>
      <w:r w:rsidR="00367B5B" w:rsidRPr="004E587D">
        <w:rPr>
          <w:rFonts w:asciiTheme="majorBidi" w:hAnsiTheme="majorBidi" w:cstheme="majorBidi"/>
        </w:rPr>
        <w:t>iven the upcoming monsoon/cyclone season</w:t>
      </w:r>
      <w:r w:rsidR="00D46229" w:rsidRPr="004E587D">
        <w:rPr>
          <w:rFonts w:asciiTheme="majorBidi" w:hAnsiTheme="majorBidi" w:cstheme="majorBidi"/>
        </w:rPr>
        <w:t>, it is crucial to ensure COVID-19 has been</w:t>
      </w:r>
      <w:r w:rsidR="00765BDC" w:rsidRPr="004E587D">
        <w:rPr>
          <w:rFonts w:asciiTheme="majorBidi" w:hAnsiTheme="majorBidi" w:cstheme="majorBidi"/>
        </w:rPr>
        <w:t xml:space="preserve"> incorporated into SOPs and risk analysis. ECHO had reprogrammed with ASEAN</w:t>
      </w:r>
      <w:r w:rsidR="00074348" w:rsidRPr="004E587D">
        <w:rPr>
          <w:rFonts w:asciiTheme="majorBidi" w:hAnsiTheme="majorBidi" w:cstheme="majorBidi"/>
        </w:rPr>
        <w:t xml:space="preserve"> countries and part of the funding would be gone to the social consequences of the pandemic. Funding had also gone to healthcare and risk communication.</w:t>
      </w:r>
    </w:p>
    <w:p w14:paraId="60E31928" w14:textId="77777777" w:rsidR="00367B5B" w:rsidRPr="004E587D" w:rsidRDefault="00367B5B" w:rsidP="00367B5B">
      <w:pPr>
        <w:spacing w:after="0" w:line="240" w:lineRule="auto"/>
        <w:jc w:val="both"/>
        <w:rPr>
          <w:rFonts w:asciiTheme="majorBidi" w:hAnsiTheme="majorBidi" w:cstheme="majorBidi"/>
        </w:rPr>
      </w:pPr>
    </w:p>
    <w:p w14:paraId="2610FE4A" w14:textId="704FB4C6" w:rsidR="00A24CB4" w:rsidRPr="004E587D" w:rsidRDefault="00E40BA3" w:rsidP="00A24CB4">
      <w:pPr>
        <w:spacing w:after="0" w:line="240" w:lineRule="auto"/>
        <w:jc w:val="both"/>
        <w:rPr>
          <w:rFonts w:asciiTheme="majorBidi" w:hAnsiTheme="majorBidi" w:cstheme="majorBidi"/>
          <w:i/>
          <w:iCs/>
        </w:rPr>
      </w:pPr>
      <w:r w:rsidRPr="004E587D">
        <w:rPr>
          <w:rFonts w:asciiTheme="majorBidi" w:hAnsiTheme="majorBidi" w:cstheme="majorBidi"/>
          <w:b/>
          <w:bCs/>
        </w:rPr>
        <w:t>The United States Agency for International Development (</w:t>
      </w:r>
      <w:r w:rsidR="004D5097" w:rsidRPr="004E587D">
        <w:rPr>
          <w:rFonts w:asciiTheme="majorBidi" w:hAnsiTheme="majorBidi" w:cstheme="majorBidi"/>
          <w:b/>
          <w:bCs/>
        </w:rPr>
        <w:t>USAID</w:t>
      </w:r>
      <w:r w:rsidRPr="004E587D">
        <w:rPr>
          <w:rFonts w:asciiTheme="majorBidi" w:hAnsiTheme="majorBidi" w:cstheme="majorBidi"/>
          <w:b/>
          <w:bCs/>
        </w:rPr>
        <w:t xml:space="preserve">), </w:t>
      </w:r>
      <w:r w:rsidR="004640A8" w:rsidRPr="004E587D">
        <w:rPr>
          <w:rFonts w:asciiTheme="majorBidi" w:hAnsiTheme="majorBidi" w:cstheme="majorBidi"/>
          <w:i/>
          <w:iCs/>
        </w:rPr>
        <w:t>Ms. Lana</w:t>
      </w:r>
      <w:r w:rsidR="00A24CB4" w:rsidRPr="004E587D">
        <w:rPr>
          <w:rFonts w:asciiTheme="majorBidi" w:hAnsiTheme="majorBidi" w:cstheme="majorBidi"/>
          <w:i/>
          <w:iCs/>
        </w:rPr>
        <w:t xml:space="preserve"> Oh,</w:t>
      </w:r>
      <w:r w:rsidR="00A24CB4" w:rsidRPr="004E587D">
        <w:t xml:space="preserve"> </w:t>
      </w:r>
      <w:r w:rsidR="00A24CB4" w:rsidRPr="004E587D">
        <w:rPr>
          <w:rFonts w:asciiTheme="majorBidi" w:hAnsiTheme="majorBidi" w:cstheme="majorBidi"/>
          <w:i/>
          <w:iCs/>
        </w:rPr>
        <w:t>Regional Advisor</w:t>
      </w:r>
    </w:p>
    <w:p w14:paraId="03490D12" w14:textId="74F82FD3" w:rsidR="004D5097" w:rsidRPr="004E587D" w:rsidRDefault="00A24CB4" w:rsidP="00A24CB4">
      <w:pPr>
        <w:spacing w:after="0" w:line="240" w:lineRule="auto"/>
        <w:jc w:val="both"/>
        <w:rPr>
          <w:rFonts w:asciiTheme="majorBidi" w:hAnsiTheme="majorBidi" w:cstheme="majorBidi"/>
          <w:i/>
          <w:iCs/>
        </w:rPr>
      </w:pPr>
      <w:r w:rsidRPr="004E587D">
        <w:rPr>
          <w:rFonts w:asciiTheme="majorBidi" w:hAnsiTheme="majorBidi" w:cstheme="majorBidi"/>
          <w:i/>
          <w:iCs/>
        </w:rPr>
        <w:t xml:space="preserve">USAID/OFDA - East Asia and Pacific </w:t>
      </w:r>
    </w:p>
    <w:p w14:paraId="2487107B" w14:textId="068C39FD" w:rsidR="004721AE" w:rsidRPr="004E587D" w:rsidRDefault="00367B5B" w:rsidP="00674115">
      <w:pPr>
        <w:spacing w:after="0" w:line="240" w:lineRule="auto"/>
        <w:jc w:val="both"/>
        <w:rPr>
          <w:rFonts w:asciiTheme="majorBidi" w:hAnsiTheme="majorBidi" w:cstheme="majorBidi"/>
        </w:rPr>
      </w:pPr>
      <w:r w:rsidRPr="004E587D">
        <w:rPr>
          <w:rFonts w:asciiTheme="majorBidi" w:hAnsiTheme="majorBidi" w:cstheme="majorBidi"/>
        </w:rPr>
        <w:t xml:space="preserve">COVID funding </w:t>
      </w:r>
      <w:r w:rsidR="00074348" w:rsidRPr="004E587D">
        <w:rPr>
          <w:rFonts w:asciiTheme="majorBidi" w:hAnsiTheme="majorBidi" w:cstheme="majorBidi"/>
        </w:rPr>
        <w:t>had</w:t>
      </w:r>
      <w:r w:rsidR="004721AE" w:rsidRPr="004E587D">
        <w:rPr>
          <w:rFonts w:asciiTheme="majorBidi" w:hAnsiTheme="majorBidi" w:cstheme="majorBidi"/>
        </w:rPr>
        <w:t xml:space="preserve"> gone to existing humanitarian settings </w:t>
      </w:r>
      <w:r w:rsidR="00074348" w:rsidRPr="004E587D">
        <w:rPr>
          <w:rFonts w:asciiTheme="majorBidi" w:hAnsiTheme="majorBidi" w:cstheme="majorBidi"/>
        </w:rPr>
        <w:t>(to vulnerable population</w:t>
      </w:r>
      <w:r w:rsidR="00A24CB4" w:rsidRPr="004E587D">
        <w:rPr>
          <w:rFonts w:asciiTheme="majorBidi" w:hAnsiTheme="majorBidi" w:cstheme="majorBidi"/>
        </w:rPr>
        <w:t>s</w:t>
      </w:r>
      <w:r w:rsidR="00074348" w:rsidRPr="004E587D">
        <w:rPr>
          <w:rFonts w:asciiTheme="majorBidi" w:hAnsiTheme="majorBidi" w:cstheme="majorBidi"/>
        </w:rPr>
        <w:t xml:space="preserve">). USAID is </w:t>
      </w:r>
      <w:r w:rsidR="004721AE" w:rsidRPr="004E587D">
        <w:rPr>
          <w:rFonts w:asciiTheme="majorBidi" w:hAnsiTheme="majorBidi" w:cstheme="majorBidi"/>
        </w:rPr>
        <w:t>prioritizing Afghanistan, Myanmar, Philippines and Pacific</w:t>
      </w:r>
      <w:r w:rsidR="00074348" w:rsidRPr="004E587D">
        <w:rPr>
          <w:rFonts w:asciiTheme="majorBidi" w:hAnsiTheme="majorBidi" w:cstheme="majorBidi"/>
        </w:rPr>
        <w:t xml:space="preserve"> in the A-P region</w:t>
      </w:r>
      <w:r w:rsidR="004721AE" w:rsidRPr="004E587D">
        <w:rPr>
          <w:rFonts w:asciiTheme="majorBidi" w:hAnsiTheme="majorBidi" w:cstheme="majorBidi"/>
        </w:rPr>
        <w:t>. Response priority is to leverage</w:t>
      </w:r>
      <w:r w:rsidR="00074348" w:rsidRPr="004E587D">
        <w:rPr>
          <w:rFonts w:asciiTheme="majorBidi" w:hAnsiTheme="majorBidi" w:cstheme="majorBidi"/>
        </w:rPr>
        <w:t xml:space="preserve"> existing partners and existing </w:t>
      </w:r>
      <w:r w:rsidR="004721AE" w:rsidRPr="004E587D">
        <w:rPr>
          <w:rFonts w:asciiTheme="majorBidi" w:hAnsiTheme="majorBidi" w:cstheme="majorBidi"/>
        </w:rPr>
        <w:t>programming</w:t>
      </w:r>
      <w:r w:rsidR="00074348" w:rsidRPr="004E587D">
        <w:rPr>
          <w:rFonts w:asciiTheme="majorBidi" w:hAnsiTheme="majorBidi" w:cstheme="majorBidi"/>
        </w:rPr>
        <w:t xml:space="preserve"> (health, WASH, protection)</w:t>
      </w:r>
      <w:r w:rsidR="006B699A" w:rsidRPr="004E587D">
        <w:rPr>
          <w:rFonts w:asciiTheme="majorBidi" w:hAnsiTheme="majorBidi" w:cstheme="majorBidi"/>
        </w:rPr>
        <w:t xml:space="preserve"> on the ground</w:t>
      </w:r>
      <w:r w:rsidR="00074348" w:rsidRPr="004E587D">
        <w:rPr>
          <w:rFonts w:asciiTheme="majorBidi" w:hAnsiTheme="majorBidi" w:cstheme="majorBidi"/>
        </w:rPr>
        <w:t xml:space="preserve">, </w:t>
      </w:r>
      <w:r w:rsidR="004721AE" w:rsidRPr="004E587D">
        <w:rPr>
          <w:rFonts w:asciiTheme="majorBidi" w:hAnsiTheme="majorBidi" w:cstheme="majorBidi"/>
        </w:rPr>
        <w:t>ins</w:t>
      </w:r>
      <w:r w:rsidR="006B699A" w:rsidRPr="004E587D">
        <w:rPr>
          <w:rFonts w:asciiTheme="majorBidi" w:hAnsiTheme="majorBidi" w:cstheme="majorBidi"/>
        </w:rPr>
        <w:t xml:space="preserve">tead of </w:t>
      </w:r>
      <w:r w:rsidR="006C7066" w:rsidRPr="004E587D">
        <w:rPr>
          <w:rFonts w:asciiTheme="majorBidi" w:hAnsiTheme="majorBidi" w:cstheme="majorBidi"/>
        </w:rPr>
        <w:t xml:space="preserve">creating </w:t>
      </w:r>
      <w:r w:rsidR="006B699A" w:rsidRPr="004E587D">
        <w:rPr>
          <w:rFonts w:asciiTheme="majorBidi" w:hAnsiTheme="majorBidi" w:cstheme="majorBidi"/>
        </w:rPr>
        <w:t>new programmes to ensure</w:t>
      </w:r>
      <w:r w:rsidR="006C7066" w:rsidRPr="004E587D">
        <w:rPr>
          <w:rFonts w:asciiTheme="majorBidi" w:hAnsiTheme="majorBidi" w:cstheme="majorBidi"/>
        </w:rPr>
        <w:t xml:space="preserve"> the</w:t>
      </w:r>
      <w:r w:rsidR="006B699A" w:rsidRPr="004E587D">
        <w:rPr>
          <w:rFonts w:asciiTheme="majorBidi" w:hAnsiTheme="majorBidi" w:cstheme="majorBidi"/>
        </w:rPr>
        <w:t xml:space="preserve"> timely response</w:t>
      </w:r>
      <w:r w:rsidR="004721AE" w:rsidRPr="004E587D">
        <w:rPr>
          <w:rFonts w:asciiTheme="majorBidi" w:hAnsiTheme="majorBidi" w:cstheme="majorBidi"/>
        </w:rPr>
        <w:t>.</w:t>
      </w:r>
      <w:r w:rsidR="006B699A" w:rsidRPr="004E587D">
        <w:rPr>
          <w:rFonts w:asciiTheme="majorBidi" w:hAnsiTheme="majorBidi" w:cstheme="majorBidi"/>
        </w:rPr>
        <w:t xml:space="preserve"> Other priorities include </w:t>
      </w:r>
      <w:r w:rsidR="004721AE" w:rsidRPr="004E587D">
        <w:rPr>
          <w:rFonts w:asciiTheme="majorBidi" w:hAnsiTheme="majorBidi" w:cstheme="majorBidi"/>
        </w:rPr>
        <w:t>maintain</w:t>
      </w:r>
      <w:r w:rsidR="006B699A" w:rsidRPr="004E587D">
        <w:rPr>
          <w:rFonts w:asciiTheme="majorBidi" w:hAnsiTheme="majorBidi" w:cstheme="majorBidi"/>
        </w:rPr>
        <w:t>ing</w:t>
      </w:r>
      <w:r w:rsidR="004721AE" w:rsidRPr="004E587D">
        <w:rPr>
          <w:rFonts w:asciiTheme="majorBidi" w:hAnsiTheme="majorBidi" w:cstheme="majorBidi"/>
        </w:rPr>
        <w:t xml:space="preserve"> existing operations, monitoring social and economic impact of COVID, and </w:t>
      </w:r>
      <w:r w:rsidR="006B699A" w:rsidRPr="004E587D">
        <w:rPr>
          <w:rFonts w:asciiTheme="majorBidi" w:hAnsiTheme="majorBidi" w:cstheme="majorBidi"/>
        </w:rPr>
        <w:t>adapting response to the monsoon/cyclone season. USAID stressed the importance of ensuring the public health situation would not deteriorate into</w:t>
      </w:r>
      <w:r w:rsidR="00A24CB4" w:rsidRPr="004E587D">
        <w:rPr>
          <w:rFonts w:asciiTheme="majorBidi" w:hAnsiTheme="majorBidi" w:cstheme="majorBidi"/>
        </w:rPr>
        <w:t xml:space="preserve"> a</w:t>
      </w:r>
      <w:r w:rsidR="006B699A" w:rsidRPr="004E587D">
        <w:rPr>
          <w:rFonts w:asciiTheme="majorBidi" w:hAnsiTheme="majorBidi" w:cstheme="majorBidi"/>
        </w:rPr>
        <w:t xml:space="preserve"> humanitarian crisis.</w:t>
      </w:r>
    </w:p>
    <w:p w14:paraId="6C900737" w14:textId="77777777" w:rsidR="008501DB" w:rsidRPr="004E587D" w:rsidRDefault="008501DB" w:rsidP="008D2134">
      <w:pPr>
        <w:spacing w:after="0" w:line="240" w:lineRule="auto"/>
        <w:jc w:val="both"/>
        <w:rPr>
          <w:rFonts w:asciiTheme="majorBidi" w:hAnsiTheme="majorBidi" w:cstheme="majorBidi"/>
          <w:b/>
          <w:bCs/>
        </w:rPr>
      </w:pPr>
    </w:p>
    <w:p w14:paraId="6C71B33A" w14:textId="207B2A0B" w:rsidR="002B70E6" w:rsidRPr="004E587D" w:rsidRDefault="00E40BA3" w:rsidP="008D2134">
      <w:pPr>
        <w:spacing w:after="0" w:line="240" w:lineRule="auto"/>
        <w:jc w:val="both"/>
        <w:rPr>
          <w:rFonts w:asciiTheme="majorBidi" w:hAnsiTheme="majorBidi" w:cstheme="majorBidi"/>
          <w:i/>
          <w:iCs/>
        </w:rPr>
      </w:pPr>
      <w:r w:rsidRPr="004E587D">
        <w:rPr>
          <w:rFonts w:asciiTheme="majorBidi" w:hAnsiTheme="majorBidi" w:cstheme="majorBidi"/>
          <w:b/>
          <w:bCs/>
        </w:rPr>
        <w:t>The UK Department for International Development (</w:t>
      </w:r>
      <w:r w:rsidR="002B70E6" w:rsidRPr="004E587D">
        <w:rPr>
          <w:rFonts w:asciiTheme="majorBidi" w:hAnsiTheme="majorBidi" w:cstheme="majorBidi"/>
          <w:b/>
          <w:bCs/>
        </w:rPr>
        <w:t>DFID</w:t>
      </w:r>
      <w:r w:rsidRPr="004E587D">
        <w:rPr>
          <w:rFonts w:asciiTheme="majorBidi" w:hAnsiTheme="majorBidi" w:cstheme="majorBidi"/>
          <w:b/>
          <w:bCs/>
        </w:rPr>
        <w:t xml:space="preserve">), </w:t>
      </w:r>
      <w:r w:rsidR="00A24CB4" w:rsidRPr="004E587D">
        <w:rPr>
          <w:rFonts w:asciiTheme="majorBidi" w:hAnsiTheme="majorBidi" w:cstheme="majorBidi"/>
          <w:i/>
          <w:iCs/>
        </w:rPr>
        <w:t>Mr.</w:t>
      </w:r>
      <w:r w:rsidR="00A24CB4" w:rsidRPr="004E587D">
        <w:rPr>
          <w:rFonts w:asciiTheme="majorBidi" w:hAnsiTheme="majorBidi" w:cstheme="majorBidi"/>
          <w:b/>
          <w:bCs/>
        </w:rPr>
        <w:t xml:space="preserve"> </w:t>
      </w:r>
      <w:r w:rsidR="00A24CB4" w:rsidRPr="004E587D">
        <w:rPr>
          <w:rFonts w:asciiTheme="majorBidi" w:hAnsiTheme="majorBidi" w:cstheme="majorBidi"/>
          <w:i/>
          <w:iCs/>
        </w:rPr>
        <w:t xml:space="preserve">Stu Garman </w:t>
      </w:r>
      <w:r w:rsidR="00164C8F" w:rsidRPr="004E587D">
        <w:rPr>
          <w:rFonts w:asciiTheme="majorBidi" w:hAnsiTheme="majorBidi" w:cstheme="majorBidi"/>
          <w:i/>
          <w:iCs/>
        </w:rPr>
        <w:t xml:space="preserve">&amp; </w:t>
      </w:r>
      <w:r w:rsidR="00D46229" w:rsidRPr="004E587D">
        <w:rPr>
          <w:rFonts w:asciiTheme="majorBidi" w:hAnsiTheme="majorBidi" w:cstheme="majorBidi"/>
          <w:i/>
          <w:iCs/>
        </w:rPr>
        <w:t xml:space="preserve">Ms. </w:t>
      </w:r>
      <w:r w:rsidR="00164C8F" w:rsidRPr="004E587D">
        <w:rPr>
          <w:rFonts w:asciiTheme="majorBidi" w:hAnsiTheme="majorBidi" w:cstheme="majorBidi"/>
          <w:i/>
          <w:iCs/>
        </w:rPr>
        <w:t>Kate</w:t>
      </w:r>
      <w:r w:rsidR="00D46229" w:rsidRPr="004E587D">
        <w:rPr>
          <w:rFonts w:asciiTheme="majorBidi" w:hAnsiTheme="majorBidi" w:cstheme="majorBidi"/>
          <w:i/>
          <w:iCs/>
        </w:rPr>
        <w:t xml:space="preserve"> Newton</w:t>
      </w:r>
      <w:r w:rsidR="00CB63C4" w:rsidRPr="004E587D">
        <w:rPr>
          <w:rFonts w:asciiTheme="majorBidi" w:hAnsiTheme="majorBidi" w:cstheme="majorBidi"/>
          <w:i/>
          <w:iCs/>
        </w:rPr>
        <w:t>, Humanitarian Advisor, Asia-Pacific and Latin America</w:t>
      </w:r>
    </w:p>
    <w:p w14:paraId="60F5A7C9" w14:textId="0A6C9DEE" w:rsidR="00674115" w:rsidRPr="004E587D" w:rsidRDefault="002B70E6" w:rsidP="008D2134">
      <w:pPr>
        <w:spacing w:after="0" w:line="240" w:lineRule="auto"/>
        <w:jc w:val="both"/>
        <w:rPr>
          <w:rFonts w:asciiTheme="majorBidi" w:hAnsiTheme="majorBidi" w:cstheme="majorBidi"/>
        </w:rPr>
      </w:pPr>
      <w:r w:rsidRPr="004E587D">
        <w:rPr>
          <w:rFonts w:asciiTheme="majorBidi" w:hAnsiTheme="majorBidi" w:cstheme="majorBidi"/>
        </w:rPr>
        <w:t xml:space="preserve">DFID had committed 276 million </w:t>
      </w:r>
      <w:r w:rsidR="004721AE" w:rsidRPr="004E587D">
        <w:rPr>
          <w:rFonts w:asciiTheme="majorBidi" w:hAnsiTheme="majorBidi" w:cstheme="majorBidi"/>
        </w:rPr>
        <w:t xml:space="preserve">through global appeals. </w:t>
      </w:r>
      <w:r w:rsidRPr="004E587D">
        <w:rPr>
          <w:rFonts w:asciiTheme="majorBidi" w:hAnsiTheme="majorBidi" w:cstheme="majorBidi"/>
        </w:rPr>
        <w:t xml:space="preserve">There was a recent </w:t>
      </w:r>
      <w:r w:rsidR="004721AE" w:rsidRPr="004E587D">
        <w:rPr>
          <w:rFonts w:asciiTheme="majorBidi" w:hAnsiTheme="majorBidi" w:cstheme="majorBidi"/>
        </w:rPr>
        <w:t xml:space="preserve">announcement for the rapid response fund – a NGO central funding mechanism. Countries interested in the region: Bangladesh, Afghanistan, Pakistan. </w:t>
      </w:r>
      <w:r w:rsidRPr="004E587D">
        <w:rPr>
          <w:rFonts w:asciiTheme="majorBidi" w:hAnsiTheme="majorBidi" w:cstheme="majorBidi"/>
        </w:rPr>
        <w:t>Research on vaccines and therapeutic drugs is ongoing</w:t>
      </w:r>
      <w:r w:rsidR="00204842" w:rsidRPr="004E587D">
        <w:rPr>
          <w:rFonts w:asciiTheme="majorBidi" w:hAnsiTheme="majorBidi" w:cstheme="majorBidi"/>
        </w:rPr>
        <w:t xml:space="preserve">. </w:t>
      </w:r>
      <w:r w:rsidR="006C7066" w:rsidRPr="004E587D">
        <w:rPr>
          <w:rFonts w:asciiTheme="majorBidi" w:hAnsiTheme="majorBidi" w:cstheme="majorBidi"/>
        </w:rPr>
        <w:t>DFID also contributed</w:t>
      </w:r>
      <w:r w:rsidR="00204842" w:rsidRPr="004E587D">
        <w:rPr>
          <w:rFonts w:asciiTheme="majorBidi" w:hAnsiTheme="majorBidi" w:cstheme="majorBidi"/>
        </w:rPr>
        <w:t xml:space="preserve"> to economic and bilateral response. </w:t>
      </w:r>
      <w:r w:rsidR="006C7066" w:rsidRPr="004E587D">
        <w:rPr>
          <w:rFonts w:asciiTheme="majorBidi" w:hAnsiTheme="majorBidi" w:cstheme="majorBidi"/>
        </w:rPr>
        <w:t>Over</w:t>
      </w:r>
      <w:r w:rsidR="00204842" w:rsidRPr="004E587D">
        <w:rPr>
          <w:rFonts w:asciiTheme="majorBidi" w:hAnsiTheme="majorBidi" w:cstheme="majorBidi"/>
        </w:rPr>
        <w:t xml:space="preserve"> 60 per cent existing DFID portfolio is COVID-19 relevant, </w:t>
      </w:r>
      <w:r w:rsidR="006C7066" w:rsidRPr="004E587D">
        <w:rPr>
          <w:rFonts w:asciiTheme="majorBidi" w:hAnsiTheme="majorBidi" w:cstheme="majorBidi"/>
        </w:rPr>
        <w:t xml:space="preserve">the focus therefore </w:t>
      </w:r>
      <w:r w:rsidR="00204842" w:rsidRPr="004E587D">
        <w:rPr>
          <w:rFonts w:asciiTheme="majorBidi" w:hAnsiTheme="majorBidi" w:cstheme="majorBidi"/>
        </w:rPr>
        <w:t>would focus on maintaining existing programs and exploring possibility to scale up. It was</w:t>
      </w:r>
      <w:r w:rsidR="00674115" w:rsidRPr="004E587D">
        <w:rPr>
          <w:rFonts w:asciiTheme="majorBidi" w:hAnsiTheme="majorBidi" w:cstheme="majorBidi"/>
        </w:rPr>
        <w:t xml:space="preserve"> unlikely </w:t>
      </w:r>
      <w:r w:rsidR="00204842" w:rsidRPr="004E587D">
        <w:rPr>
          <w:rFonts w:asciiTheme="majorBidi" w:hAnsiTheme="majorBidi" w:cstheme="majorBidi"/>
        </w:rPr>
        <w:t>to see additional bilateral programmi</w:t>
      </w:r>
      <w:r w:rsidR="00164C8F" w:rsidRPr="004E587D">
        <w:rPr>
          <w:rFonts w:asciiTheme="majorBidi" w:hAnsiTheme="majorBidi" w:cstheme="majorBidi"/>
        </w:rPr>
        <w:t>ng in existence to current ones</w:t>
      </w:r>
      <w:r w:rsidR="00674115" w:rsidRPr="004E587D">
        <w:rPr>
          <w:rFonts w:asciiTheme="majorBidi" w:hAnsiTheme="majorBidi" w:cstheme="majorBidi"/>
        </w:rPr>
        <w:t xml:space="preserve">. </w:t>
      </w:r>
      <w:r w:rsidR="00164C8F" w:rsidRPr="004E587D">
        <w:rPr>
          <w:rFonts w:asciiTheme="majorBidi" w:hAnsiTheme="majorBidi" w:cstheme="majorBidi"/>
        </w:rPr>
        <w:t xml:space="preserve">Ongoing discussions include: 1). how to leverage resource between DFID’s </w:t>
      </w:r>
      <w:r w:rsidR="00674115" w:rsidRPr="004E587D">
        <w:rPr>
          <w:rFonts w:asciiTheme="majorBidi" w:hAnsiTheme="majorBidi" w:cstheme="majorBidi"/>
        </w:rPr>
        <w:t>multi-lateral and bilateral network</w:t>
      </w:r>
      <w:r w:rsidR="00164C8F" w:rsidRPr="004E587D">
        <w:rPr>
          <w:rFonts w:asciiTheme="majorBidi" w:hAnsiTheme="majorBidi" w:cstheme="majorBidi"/>
        </w:rPr>
        <w:t xml:space="preserve">s; 2) upcoming risks and risks over longer term, balancing immediate response to COVID with a scope of future. </w:t>
      </w:r>
    </w:p>
    <w:p w14:paraId="4B32C3A1" w14:textId="77777777" w:rsidR="00674115" w:rsidRPr="004E587D" w:rsidRDefault="00674115" w:rsidP="008D2134">
      <w:pPr>
        <w:spacing w:after="0" w:line="240" w:lineRule="auto"/>
        <w:jc w:val="both"/>
        <w:rPr>
          <w:rFonts w:asciiTheme="majorBidi" w:hAnsiTheme="majorBidi" w:cstheme="majorBidi"/>
        </w:rPr>
      </w:pPr>
    </w:p>
    <w:p w14:paraId="7587C9C2" w14:textId="6874BD08" w:rsidR="00164C8F" w:rsidRPr="004E587D" w:rsidRDefault="00E40BA3" w:rsidP="008D2134">
      <w:pPr>
        <w:spacing w:after="0" w:line="240" w:lineRule="auto"/>
        <w:jc w:val="both"/>
        <w:rPr>
          <w:rFonts w:asciiTheme="majorBidi" w:hAnsiTheme="majorBidi" w:cstheme="majorBidi"/>
        </w:rPr>
      </w:pPr>
      <w:r w:rsidRPr="004E587D">
        <w:rPr>
          <w:rFonts w:asciiTheme="majorBidi" w:hAnsiTheme="majorBidi" w:cstheme="majorBidi"/>
          <w:b/>
          <w:bCs/>
        </w:rPr>
        <w:t>The Australian Department of Foreign Affairs and Trade (</w:t>
      </w:r>
      <w:r w:rsidR="00674115" w:rsidRPr="004E587D">
        <w:rPr>
          <w:rFonts w:asciiTheme="majorBidi" w:hAnsiTheme="majorBidi" w:cstheme="majorBidi"/>
          <w:b/>
          <w:bCs/>
        </w:rPr>
        <w:t>DFAT</w:t>
      </w:r>
      <w:r w:rsidRPr="004E587D">
        <w:rPr>
          <w:rFonts w:asciiTheme="majorBidi" w:hAnsiTheme="majorBidi" w:cstheme="majorBidi"/>
          <w:b/>
          <w:bCs/>
        </w:rPr>
        <w:t>)</w:t>
      </w:r>
      <w:r w:rsidRPr="004E587D">
        <w:rPr>
          <w:rFonts w:asciiTheme="majorBidi" w:hAnsiTheme="majorBidi" w:cstheme="majorBidi"/>
        </w:rPr>
        <w:t xml:space="preserve">, </w:t>
      </w:r>
      <w:r w:rsidR="00B67B54" w:rsidRPr="004E587D">
        <w:rPr>
          <w:rFonts w:asciiTheme="majorBidi" w:hAnsiTheme="majorBidi" w:cstheme="majorBidi"/>
          <w:i/>
          <w:iCs/>
        </w:rPr>
        <w:t xml:space="preserve">Mr. </w:t>
      </w:r>
      <w:r w:rsidRPr="004E587D">
        <w:rPr>
          <w:rFonts w:asciiTheme="majorBidi" w:hAnsiTheme="majorBidi" w:cstheme="majorBidi"/>
          <w:i/>
          <w:iCs/>
        </w:rPr>
        <w:t>Mark Tattershal</w:t>
      </w:r>
      <w:r w:rsidR="00D572FA" w:rsidRPr="004E587D">
        <w:rPr>
          <w:rFonts w:asciiTheme="majorBidi" w:hAnsiTheme="majorBidi" w:cstheme="majorBidi"/>
          <w:i/>
          <w:iCs/>
        </w:rPr>
        <w:t>, Assistant Seceretary, DFAT</w:t>
      </w:r>
      <w:r w:rsidR="00674115" w:rsidRPr="004E587D">
        <w:rPr>
          <w:rFonts w:asciiTheme="majorBidi" w:hAnsiTheme="majorBidi" w:cstheme="majorBidi"/>
        </w:rPr>
        <w:t xml:space="preserve"> </w:t>
      </w:r>
    </w:p>
    <w:p w14:paraId="7554023F" w14:textId="3D0FFD56" w:rsidR="004721AE" w:rsidRPr="004E587D" w:rsidRDefault="00164C8F" w:rsidP="008D2134">
      <w:pPr>
        <w:spacing w:after="0" w:line="240" w:lineRule="auto"/>
        <w:jc w:val="both"/>
        <w:rPr>
          <w:rFonts w:asciiTheme="majorBidi" w:hAnsiTheme="majorBidi" w:cstheme="majorBidi"/>
        </w:rPr>
      </w:pPr>
      <w:r w:rsidRPr="004E587D">
        <w:rPr>
          <w:rFonts w:asciiTheme="majorBidi" w:hAnsiTheme="majorBidi" w:cstheme="majorBidi"/>
        </w:rPr>
        <w:t>DFAT noted</w:t>
      </w:r>
      <w:r w:rsidR="0047630F" w:rsidRPr="004E587D">
        <w:rPr>
          <w:rFonts w:asciiTheme="majorBidi" w:hAnsiTheme="majorBidi" w:cstheme="majorBidi"/>
        </w:rPr>
        <w:t xml:space="preserve"> the complex</w:t>
      </w:r>
      <w:r w:rsidR="00BE6718" w:rsidRPr="004E587D">
        <w:rPr>
          <w:rFonts w:asciiTheme="majorBidi" w:hAnsiTheme="majorBidi" w:cstheme="majorBidi"/>
        </w:rPr>
        <w:t>ity</w:t>
      </w:r>
      <w:r w:rsidR="0047630F" w:rsidRPr="004E587D">
        <w:rPr>
          <w:rFonts w:asciiTheme="majorBidi" w:hAnsiTheme="majorBidi" w:cstheme="majorBidi"/>
        </w:rPr>
        <w:t xml:space="preserve"> of the situation and concerned the long-term consequences. They were </w:t>
      </w:r>
      <w:r w:rsidRPr="004E587D">
        <w:rPr>
          <w:rFonts w:asciiTheme="majorBidi" w:hAnsiTheme="majorBidi" w:cstheme="majorBidi"/>
        </w:rPr>
        <w:t xml:space="preserve">reshaping </w:t>
      </w:r>
      <w:r w:rsidR="0047630F" w:rsidRPr="004E587D">
        <w:rPr>
          <w:rFonts w:asciiTheme="majorBidi" w:hAnsiTheme="majorBidi" w:cstheme="majorBidi"/>
        </w:rPr>
        <w:t xml:space="preserve">the </w:t>
      </w:r>
      <w:r w:rsidRPr="004E587D">
        <w:rPr>
          <w:rFonts w:asciiTheme="majorBidi" w:hAnsiTheme="majorBidi" w:cstheme="majorBidi"/>
        </w:rPr>
        <w:t xml:space="preserve">development programme </w:t>
      </w:r>
      <w:r w:rsidR="0047630F" w:rsidRPr="004E587D">
        <w:rPr>
          <w:rFonts w:asciiTheme="majorBidi" w:hAnsiTheme="majorBidi" w:cstheme="majorBidi"/>
        </w:rPr>
        <w:t xml:space="preserve">around COVID-19 response and recovery, and partnership in particular with </w:t>
      </w:r>
      <w:r w:rsidR="00972C6C" w:rsidRPr="004E587D">
        <w:rPr>
          <w:rFonts w:asciiTheme="majorBidi" w:hAnsiTheme="majorBidi" w:cstheme="majorBidi"/>
        </w:rPr>
        <w:t>countries in the Indo-P</w:t>
      </w:r>
      <w:r w:rsidR="0047630F" w:rsidRPr="004E587D">
        <w:rPr>
          <w:rFonts w:asciiTheme="majorBidi" w:hAnsiTheme="majorBidi" w:cstheme="majorBidi"/>
        </w:rPr>
        <w:t>acific</w:t>
      </w:r>
      <w:r w:rsidR="00972C6C" w:rsidRPr="004E587D">
        <w:rPr>
          <w:rFonts w:asciiTheme="majorBidi" w:hAnsiTheme="majorBidi" w:cstheme="majorBidi"/>
        </w:rPr>
        <w:t xml:space="preserve"> region. With</w:t>
      </w:r>
      <w:r w:rsidR="00674115" w:rsidRPr="004E587D">
        <w:rPr>
          <w:rFonts w:asciiTheme="majorBidi" w:hAnsiTheme="majorBidi" w:cstheme="majorBidi"/>
        </w:rPr>
        <w:t xml:space="preserve"> Pacific and Southeast Asia </w:t>
      </w:r>
      <w:r w:rsidR="00972C6C" w:rsidRPr="004E587D">
        <w:rPr>
          <w:rFonts w:asciiTheme="majorBidi" w:hAnsiTheme="majorBidi" w:cstheme="majorBidi"/>
        </w:rPr>
        <w:t>being its</w:t>
      </w:r>
      <w:r w:rsidR="0047630F" w:rsidRPr="004E587D">
        <w:rPr>
          <w:rFonts w:asciiTheme="majorBidi" w:hAnsiTheme="majorBidi" w:cstheme="majorBidi"/>
        </w:rPr>
        <w:t xml:space="preserve"> priorities</w:t>
      </w:r>
      <w:r w:rsidR="00674115" w:rsidRPr="004E587D">
        <w:rPr>
          <w:rFonts w:asciiTheme="majorBidi" w:hAnsiTheme="majorBidi" w:cstheme="majorBidi"/>
        </w:rPr>
        <w:t xml:space="preserve">, </w:t>
      </w:r>
      <w:r w:rsidR="00972C6C" w:rsidRPr="004E587D">
        <w:rPr>
          <w:rFonts w:asciiTheme="majorBidi" w:hAnsiTheme="majorBidi" w:cstheme="majorBidi"/>
        </w:rPr>
        <w:t>DFAT would focus on health security, risk of stability, protection of vulnerable groups, management of the economic impacts in the recovery</w:t>
      </w:r>
      <w:r w:rsidR="00B67B54" w:rsidRPr="004E587D">
        <w:rPr>
          <w:rFonts w:asciiTheme="majorBidi" w:hAnsiTheme="majorBidi" w:cstheme="majorBidi"/>
        </w:rPr>
        <w:t xml:space="preserve"> phase</w:t>
      </w:r>
      <w:r w:rsidR="00972C6C" w:rsidRPr="004E587D">
        <w:rPr>
          <w:rFonts w:asciiTheme="majorBidi" w:hAnsiTheme="majorBidi" w:cstheme="majorBidi"/>
        </w:rPr>
        <w:t xml:space="preserve">. Major initiatives include: 1) </w:t>
      </w:r>
      <w:r w:rsidR="00CB63C4" w:rsidRPr="004E587D">
        <w:rPr>
          <w:rFonts w:asciiTheme="majorBidi" w:hAnsiTheme="majorBidi" w:cstheme="majorBidi"/>
        </w:rPr>
        <w:t>E</w:t>
      </w:r>
      <w:r w:rsidR="00972C6C" w:rsidRPr="004E587D">
        <w:rPr>
          <w:rFonts w:asciiTheme="majorBidi" w:hAnsiTheme="majorBidi" w:cstheme="majorBidi"/>
        </w:rPr>
        <w:t xml:space="preserve">stablished and maintained a humanitarian corridor providing essential supplies and personnel to the Pacific and Timor Leste; 2) </w:t>
      </w:r>
      <w:r w:rsidR="00674115" w:rsidRPr="004E587D">
        <w:rPr>
          <w:rFonts w:asciiTheme="majorBidi" w:hAnsiTheme="majorBidi" w:cstheme="majorBidi"/>
        </w:rPr>
        <w:t>rolling out major program through community organizations in Pacific</w:t>
      </w:r>
      <w:r w:rsidR="00B67B54" w:rsidRPr="004E587D">
        <w:rPr>
          <w:rFonts w:asciiTheme="majorBidi" w:hAnsiTheme="majorBidi" w:cstheme="majorBidi"/>
        </w:rPr>
        <w:t xml:space="preserve"> focusing on community preparedness and hygiene measures. DFAT was rethinking on</w:t>
      </w:r>
      <w:r w:rsidR="00674115" w:rsidRPr="004E587D">
        <w:rPr>
          <w:rFonts w:asciiTheme="majorBidi" w:hAnsiTheme="majorBidi" w:cstheme="majorBidi"/>
        </w:rPr>
        <w:t xml:space="preserve"> how to reprioritize development budget to focus on COVID.</w:t>
      </w:r>
      <w:r w:rsidR="00B67B54" w:rsidRPr="004E587D">
        <w:rPr>
          <w:rFonts w:asciiTheme="majorBidi" w:hAnsiTheme="majorBidi" w:cstheme="majorBidi"/>
        </w:rPr>
        <w:t xml:space="preserve"> DFAT would have an emphasis on their contribution to the broader global response as well.</w:t>
      </w:r>
    </w:p>
    <w:p w14:paraId="32E724F2" w14:textId="77777777" w:rsidR="003F7273" w:rsidRPr="004E587D" w:rsidRDefault="003F7273" w:rsidP="008D2134">
      <w:pPr>
        <w:spacing w:after="0" w:line="240" w:lineRule="auto"/>
        <w:jc w:val="both"/>
        <w:rPr>
          <w:rFonts w:asciiTheme="majorBidi" w:hAnsiTheme="majorBidi" w:cstheme="majorBidi"/>
        </w:rPr>
      </w:pPr>
    </w:p>
    <w:p w14:paraId="68812DB4" w14:textId="3231C28F" w:rsidR="00B67B54" w:rsidRPr="004E587D" w:rsidRDefault="00E40BA3" w:rsidP="00CB63C4">
      <w:pPr>
        <w:spacing w:after="0" w:line="240" w:lineRule="auto"/>
        <w:jc w:val="both"/>
        <w:rPr>
          <w:rFonts w:asciiTheme="majorBidi" w:hAnsiTheme="majorBidi" w:cstheme="majorBidi"/>
          <w:i/>
          <w:iCs/>
        </w:rPr>
      </w:pPr>
      <w:r w:rsidRPr="004E587D">
        <w:rPr>
          <w:rFonts w:asciiTheme="majorBidi" w:hAnsiTheme="majorBidi" w:cstheme="majorBidi"/>
          <w:b/>
          <w:bCs/>
        </w:rPr>
        <w:t>The Swiss Agency for Development and Cooperation (</w:t>
      </w:r>
      <w:r w:rsidR="003F7273" w:rsidRPr="004E587D">
        <w:rPr>
          <w:rFonts w:asciiTheme="majorBidi" w:hAnsiTheme="majorBidi" w:cstheme="majorBidi"/>
          <w:b/>
          <w:bCs/>
        </w:rPr>
        <w:t>SDC</w:t>
      </w:r>
      <w:r w:rsidRPr="004E587D">
        <w:rPr>
          <w:rFonts w:asciiTheme="majorBidi" w:hAnsiTheme="majorBidi" w:cstheme="majorBidi"/>
          <w:b/>
          <w:bCs/>
        </w:rPr>
        <w:t>)</w:t>
      </w:r>
      <w:r w:rsidRPr="004E587D">
        <w:rPr>
          <w:rFonts w:asciiTheme="majorBidi" w:hAnsiTheme="majorBidi" w:cstheme="majorBidi"/>
        </w:rPr>
        <w:t xml:space="preserve">, </w:t>
      </w:r>
      <w:r w:rsidR="005F0FB8" w:rsidRPr="004E587D">
        <w:rPr>
          <w:rFonts w:asciiTheme="majorBidi" w:hAnsiTheme="majorBidi" w:cstheme="majorBidi"/>
          <w:i/>
          <w:iCs/>
        </w:rPr>
        <w:t>D</w:t>
      </w:r>
      <w:r w:rsidR="00B67B54" w:rsidRPr="004E587D">
        <w:rPr>
          <w:rFonts w:asciiTheme="majorBidi" w:hAnsiTheme="majorBidi" w:cstheme="majorBidi"/>
          <w:i/>
          <w:iCs/>
        </w:rPr>
        <w:t xml:space="preserve">r. </w:t>
      </w:r>
      <w:r w:rsidR="00CB63C4" w:rsidRPr="004E587D">
        <w:rPr>
          <w:rFonts w:asciiTheme="majorBidi" w:hAnsiTheme="majorBidi" w:cstheme="majorBidi"/>
          <w:i/>
          <w:iCs/>
        </w:rPr>
        <w:t xml:space="preserve">Pedro Basabe, </w:t>
      </w:r>
      <w:r w:rsidR="005F0FB8" w:rsidRPr="004E587D">
        <w:rPr>
          <w:rFonts w:asciiTheme="majorBidi" w:hAnsiTheme="majorBidi" w:cstheme="majorBidi"/>
          <w:i/>
          <w:iCs/>
        </w:rPr>
        <w:t>Senior Regional Advisor, SE Asia and Pacific</w:t>
      </w:r>
    </w:p>
    <w:p w14:paraId="3EC351C5" w14:textId="2DBF9D8B" w:rsidR="003F7273" w:rsidRPr="004E587D" w:rsidRDefault="00B67B54" w:rsidP="008D2134">
      <w:pPr>
        <w:spacing w:after="0" w:line="240" w:lineRule="auto"/>
        <w:jc w:val="both"/>
        <w:rPr>
          <w:rFonts w:asciiTheme="majorBidi" w:hAnsiTheme="majorBidi" w:cstheme="majorBidi"/>
        </w:rPr>
      </w:pPr>
      <w:r w:rsidRPr="004E587D">
        <w:rPr>
          <w:rFonts w:asciiTheme="majorBidi" w:hAnsiTheme="majorBidi" w:cstheme="majorBidi"/>
        </w:rPr>
        <w:t>SDC had committed to COVID-19 respo</w:t>
      </w:r>
      <w:r w:rsidR="009A5252" w:rsidRPr="004E587D">
        <w:rPr>
          <w:rFonts w:asciiTheme="majorBidi" w:hAnsiTheme="majorBidi" w:cstheme="majorBidi"/>
        </w:rPr>
        <w:t xml:space="preserve">nse and recovery </w:t>
      </w:r>
      <w:r w:rsidR="009E471B" w:rsidRPr="004E587D">
        <w:rPr>
          <w:rFonts w:asciiTheme="majorBidi" w:hAnsiTheme="majorBidi" w:cstheme="majorBidi"/>
        </w:rPr>
        <w:t>focusing on</w:t>
      </w:r>
      <w:r w:rsidR="003F7273" w:rsidRPr="004E587D">
        <w:rPr>
          <w:rFonts w:asciiTheme="majorBidi" w:hAnsiTheme="majorBidi" w:cstheme="majorBidi"/>
        </w:rPr>
        <w:t xml:space="preserve"> </w:t>
      </w:r>
      <w:r w:rsidR="009E471B" w:rsidRPr="004E587D">
        <w:rPr>
          <w:rFonts w:asciiTheme="majorBidi" w:hAnsiTheme="majorBidi" w:cstheme="majorBidi"/>
        </w:rPr>
        <w:t xml:space="preserve">1) </w:t>
      </w:r>
      <w:r w:rsidR="003F7273" w:rsidRPr="004E587D">
        <w:rPr>
          <w:rFonts w:asciiTheme="majorBidi" w:hAnsiTheme="majorBidi" w:cstheme="majorBidi"/>
        </w:rPr>
        <w:t xml:space="preserve">reprogramming </w:t>
      </w:r>
      <w:r w:rsidR="009E471B" w:rsidRPr="004E587D">
        <w:rPr>
          <w:rFonts w:asciiTheme="majorBidi" w:hAnsiTheme="majorBidi" w:cstheme="majorBidi"/>
        </w:rPr>
        <w:t xml:space="preserve">about 41 million USD which had already committed to joint appeals including ICRC/IFRC, UN multi-partner Trust Fund, GHRP </w:t>
      </w:r>
      <w:r w:rsidR="00A44CBB" w:rsidRPr="004E587D">
        <w:rPr>
          <w:rFonts w:asciiTheme="majorBidi" w:hAnsiTheme="majorBidi" w:cstheme="majorBidi"/>
        </w:rPr>
        <w:t>etc.;</w:t>
      </w:r>
      <w:r w:rsidR="009E471B" w:rsidRPr="004E587D">
        <w:rPr>
          <w:rFonts w:asciiTheme="majorBidi" w:hAnsiTheme="majorBidi" w:cstheme="majorBidi"/>
        </w:rPr>
        <w:t xml:space="preserve"> reprogramming the cooperation </w:t>
      </w:r>
      <w:r w:rsidR="003F7273" w:rsidRPr="004E587D">
        <w:rPr>
          <w:rFonts w:asciiTheme="majorBidi" w:hAnsiTheme="majorBidi" w:cstheme="majorBidi"/>
        </w:rPr>
        <w:t>with ASEAN</w:t>
      </w:r>
      <w:r w:rsidR="005F0FB8" w:rsidRPr="004E587D">
        <w:rPr>
          <w:rFonts w:asciiTheme="majorBidi" w:hAnsiTheme="majorBidi" w:cstheme="majorBidi"/>
        </w:rPr>
        <w:t xml:space="preserve"> and AHA Centre.</w:t>
      </w:r>
      <w:r w:rsidR="009E471B" w:rsidRPr="004E587D">
        <w:rPr>
          <w:rFonts w:asciiTheme="majorBidi" w:hAnsiTheme="majorBidi" w:cstheme="majorBidi"/>
        </w:rPr>
        <w:t xml:space="preserve"> 2) country level direct programming and additional proposals for Laos, Cambodia, Myanmar, and Bangladesh for response and </w:t>
      </w:r>
      <w:r w:rsidR="009E471B" w:rsidRPr="004E587D">
        <w:rPr>
          <w:rFonts w:asciiTheme="majorBidi" w:hAnsiTheme="majorBidi" w:cstheme="majorBidi"/>
        </w:rPr>
        <w:lastRenderedPageBreak/>
        <w:t>recovery including support to the migrant populations.</w:t>
      </w:r>
      <w:r w:rsidR="003F7273" w:rsidRPr="004E587D">
        <w:rPr>
          <w:rFonts w:asciiTheme="majorBidi" w:hAnsiTheme="majorBidi" w:cstheme="majorBidi"/>
        </w:rPr>
        <w:t xml:space="preserve"> </w:t>
      </w:r>
      <w:r w:rsidR="00365E05" w:rsidRPr="004E587D">
        <w:rPr>
          <w:rFonts w:asciiTheme="majorBidi" w:hAnsiTheme="majorBidi" w:cstheme="majorBidi"/>
        </w:rPr>
        <w:t>SDC also supported</w:t>
      </w:r>
      <w:r w:rsidR="00A44CBB" w:rsidRPr="004E587D">
        <w:rPr>
          <w:rFonts w:asciiTheme="majorBidi" w:hAnsiTheme="majorBidi" w:cstheme="majorBidi"/>
        </w:rPr>
        <w:t xml:space="preserve"> tropical cyclones such as the</w:t>
      </w:r>
      <w:r w:rsidR="00365E05" w:rsidRPr="004E587D">
        <w:rPr>
          <w:rFonts w:asciiTheme="majorBidi" w:hAnsiTheme="majorBidi" w:cstheme="majorBidi"/>
        </w:rPr>
        <w:t xml:space="preserve"> TC Harold and the current cyclone </w:t>
      </w:r>
      <w:r w:rsidR="003F7273" w:rsidRPr="004E587D">
        <w:rPr>
          <w:rFonts w:asciiTheme="majorBidi" w:hAnsiTheme="majorBidi" w:cstheme="majorBidi"/>
        </w:rPr>
        <w:t xml:space="preserve">in </w:t>
      </w:r>
      <w:r w:rsidR="005F0FB8" w:rsidRPr="004E587D">
        <w:rPr>
          <w:rFonts w:asciiTheme="majorBidi" w:hAnsiTheme="majorBidi" w:cstheme="majorBidi"/>
        </w:rPr>
        <w:t>Bangladesh.</w:t>
      </w:r>
    </w:p>
    <w:p w14:paraId="6624C450" w14:textId="77777777" w:rsidR="00DC0DAE" w:rsidRPr="004E587D" w:rsidRDefault="00DC0DAE" w:rsidP="008D2134">
      <w:pPr>
        <w:spacing w:after="0" w:line="240" w:lineRule="auto"/>
        <w:jc w:val="both"/>
        <w:rPr>
          <w:rFonts w:asciiTheme="majorBidi" w:hAnsiTheme="majorBidi" w:cstheme="majorBidi"/>
          <w:b/>
          <w:bCs/>
        </w:rPr>
      </w:pPr>
    </w:p>
    <w:p w14:paraId="2B8C116C" w14:textId="15B28A61" w:rsidR="00A44CBB" w:rsidRPr="004E587D" w:rsidRDefault="00E17FE0" w:rsidP="00A44CBB">
      <w:pPr>
        <w:spacing w:after="0" w:line="240" w:lineRule="auto"/>
        <w:jc w:val="both"/>
        <w:rPr>
          <w:rFonts w:asciiTheme="majorBidi" w:hAnsiTheme="majorBidi" w:cstheme="majorBidi"/>
        </w:rPr>
      </w:pPr>
      <w:r w:rsidRPr="004E587D">
        <w:rPr>
          <w:rFonts w:asciiTheme="majorBidi" w:hAnsiTheme="majorBidi" w:cstheme="majorBidi"/>
          <w:b/>
          <w:bCs/>
        </w:rPr>
        <w:t>The Ministry of Foreign Affairs and Trade (</w:t>
      </w:r>
      <w:r w:rsidR="00A44CBB" w:rsidRPr="004E587D">
        <w:rPr>
          <w:rFonts w:asciiTheme="majorBidi" w:hAnsiTheme="majorBidi" w:cstheme="majorBidi"/>
          <w:b/>
          <w:bCs/>
        </w:rPr>
        <w:t>MFAT</w:t>
      </w:r>
      <w:r w:rsidRPr="004E587D">
        <w:rPr>
          <w:rFonts w:asciiTheme="majorBidi" w:hAnsiTheme="majorBidi" w:cstheme="majorBidi"/>
          <w:b/>
          <w:bCs/>
        </w:rPr>
        <w:t>), New Zealand</w:t>
      </w:r>
      <w:r w:rsidR="00A44CBB" w:rsidRPr="004E587D">
        <w:rPr>
          <w:rFonts w:asciiTheme="majorBidi" w:hAnsiTheme="majorBidi" w:cstheme="majorBidi"/>
          <w:i/>
          <w:iCs/>
        </w:rPr>
        <w:t xml:space="preserve"> (Ms. Kate Bradlow)</w:t>
      </w:r>
      <w:r w:rsidR="004B3FA5" w:rsidRPr="004E587D">
        <w:rPr>
          <w:rFonts w:asciiTheme="majorBidi" w:hAnsiTheme="majorBidi" w:cstheme="majorBidi"/>
        </w:rPr>
        <w:t xml:space="preserve"> </w:t>
      </w:r>
    </w:p>
    <w:p w14:paraId="79FD0F65" w14:textId="77777777" w:rsidR="00406DBF" w:rsidRPr="004E587D" w:rsidRDefault="00406DBF" w:rsidP="00406DBF">
      <w:pPr>
        <w:spacing w:after="0" w:line="240" w:lineRule="auto"/>
        <w:jc w:val="both"/>
        <w:rPr>
          <w:rFonts w:asciiTheme="majorBidi" w:hAnsiTheme="majorBidi" w:cstheme="majorBidi"/>
        </w:rPr>
      </w:pPr>
      <w:r w:rsidRPr="004E587D">
        <w:rPr>
          <w:rFonts w:asciiTheme="majorBidi" w:hAnsiTheme="majorBidi" w:cstheme="majorBidi"/>
        </w:rPr>
        <w:t>MFAT’s priority is the Pacific, followed by Southeast Asia and the rest of the world. MFAT had put together a 50 million New Zealand dollars package to support Pacific governments and NGO partners, working closely with the Pacific Islands Forum (PIF) to ensure the continuity of humanitarian aid flow through the region. Fifty per cent of MFAT funded activities through New Zealand’s United Nations Pacific Partnership would be focused on delivering the Pacific Humanitarian Team COVID response plan. Regarding Southeast Asia, MFAT would continue focus on bilateral programming especially in Indonesia, Myanmar and Bangladesh. Meanwhile, MFAT would support the GHRP through $7 million to the Central Emergency Response Fund (CERF). Focus outside Pacific and Southeast Asian would be on the most vulnerable countries.</w:t>
      </w:r>
    </w:p>
    <w:p w14:paraId="0A1CA3BC" w14:textId="77777777" w:rsidR="00DC0DAE" w:rsidRPr="004E587D" w:rsidRDefault="00DC0DAE" w:rsidP="008D2134">
      <w:pPr>
        <w:spacing w:after="0" w:line="240" w:lineRule="auto"/>
        <w:jc w:val="both"/>
        <w:rPr>
          <w:rFonts w:asciiTheme="majorBidi" w:hAnsiTheme="majorBidi" w:cstheme="majorBidi"/>
          <w:b/>
          <w:bCs/>
        </w:rPr>
      </w:pPr>
    </w:p>
    <w:p w14:paraId="07C22BC2" w14:textId="77777777" w:rsidR="001A4BF4" w:rsidRPr="004E587D" w:rsidRDefault="001A4BF4" w:rsidP="001A4BF4">
      <w:pPr>
        <w:pStyle w:val="ListParagraph"/>
        <w:numPr>
          <w:ilvl w:val="0"/>
          <w:numId w:val="1"/>
        </w:numPr>
        <w:spacing w:after="0" w:line="240" w:lineRule="auto"/>
        <w:jc w:val="both"/>
        <w:rPr>
          <w:rFonts w:asciiTheme="majorBidi" w:hAnsiTheme="majorBidi" w:cstheme="majorBidi"/>
          <w:b/>
          <w:bCs/>
        </w:rPr>
      </w:pPr>
      <w:r w:rsidRPr="004E587D">
        <w:rPr>
          <w:rFonts w:asciiTheme="majorBidi" w:hAnsiTheme="majorBidi" w:cstheme="majorBidi"/>
          <w:b/>
          <w:bCs/>
        </w:rPr>
        <w:t>Facilitated discussion and Q&amp;A</w:t>
      </w:r>
    </w:p>
    <w:p w14:paraId="3F155764" w14:textId="77777777" w:rsidR="001A4BF4" w:rsidRPr="004E587D" w:rsidRDefault="001A4BF4" w:rsidP="001A4BF4">
      <w:pPr>
        <w:spacing w:after="0" w:line="240" w:lineRule="auto"/>
        <w:jc w:val="both"/>
        <w:rPr>
          <w:rFonts w:asciiTheme="majorBidi" w:hAnsiTheme="majorBidi" w:cstheme="majorBidi"/>
          <w:b/>
          <w:bCs/>
        </w:rPr>
      </w:pPr>
    </w:p>
    <w:p w14:paraId="30C66DB9" w14:textId="77777777" w:rsidR="001A4BF4" w:rsidRPr="004E587D" w:rsidRDefault="00693682" w:rsidP="001A4BF4">
      <w:pPr>
        <w:spacing w:after="0" w:line="240" w:lineRule="auto"/>
        <w:jc w:val="both"/>
        <w:rPr>
          <w:rFonts w:asciiTheme="majorBidi" w:hAnsiTheme="majorBidi" w:cstheme="majorBidi"/>
          <w:b/>
          <w:bCs/>
        </w:rPr>
      </w:pPr>
      <w:r w:rsidRPr="004E587D">
        <w:rPr>
          <w:rFonts w:asciiTheme="majorBidi" w:hAnsiTheme="majorBidi" w:cstheme="majorBidi"/>
          <w:b/>
          <w:bCs/>
        </w:rPr>
        <w:t>Q</w:t>
      </w:r>
      <w:r w:rsidR="001A4BF4" w:rsidRPr="004E587D">
        <w:rPr>
          <w:rFonts w:asciiTheme="majorBidi" w:hAnsiTheme="majorBidi" w:cstheme="majorBidi"/>
          <w:b/>
          <w:bCs/>
        </w:rPr>
        <w:t xml:space="preserve">: How does the Global appeal trickle down at regional and country level? How did it ensure an inclusive approach with NGOs on board for the process? </w:t>
      </w:r>
      <w:r w:rsidR="001A4BF4" w:rsidRPr="004E587D">
        <w:rPr>
          <w:rFonts w:asciiTheme="majorBidi" w:hAnsiTheme="majorBidi" w:cstheme="majorBidi"/>
          <w:b/>
          <w:bCs/>
          <w:i/>
          <w:iCs/>
        </w:rPr>
        <w:t>(ECHO)</w:t>
      </w:r>
    </w:p>
    <w:p w14:paraId="476C163E" w14:textId="77777777" w:rsidR="00693682" w:rsidRPr="004E587D" w:rsidRDefault="00693682" w:rsidP="001A4BF4">
      <w:pPr>
        <w:spacing w:after="0" w:line="240" w:lineRule="auto"/>
        <w:jc w:val="both"/>
        <w:rPr>
          <w:rFonts w:asciiTheme="majorBidi" w:hAnsiTheme="majorBidi" w:cstheme="majorBidi"/>
          <w:b/>
          <w:bCs/>
        </w:rPr>
      </w:pPr>
    </w:p>
    <w:p w14:paraId="189E1FAB" w14:textId="77777777" w:rsidR="001A4BF4" w:rsidRPr="004E587D" w:rsidRDefault="00F03D7A" w:rsidP="0048367B">
      <w:pPr>
        <w:spacing w:after="0" w:line="240" w:lineRule="auto"/>
        <w:jc w:val="both"/>
        <w:rPr>
          <w:rFonts w:asciiTheme="majorBidi" w:hAnsiTheme="majorBidi" w:cstheme="majorBidi"/>
          <w:b/>
          <w:bCs/>
        </w:rPr>
      </w:pPr>
      <w:r w:rsidRPr="004E587D">
        <w:rPr>
          <w:rFonts w:asciiTheme="majorBidi" w:hAnsiTheme="majorBidi" w:cstheme="majorBidi"/>
          <w:b/>
          <w:bCs/>
          <w:i/>
          <w:iCs/>
        </w:rPr>
        <w:t>OCHA</w:t>
      </w:r>
      <w:r w:rsidR="00693682" w:rsidRPr="004E587D">
        <w:rPr>
          <w:rFonts w:asciiTheme="majorBidi" w:hAnsiTheme="majorBidi" w:cstheme="majorBidi"/>
          <w:b/>
          <w:bCs/>
          <w:i/>
          <w:iCs/>
        </w:rPr>
        <w:t>:</w:t>
      </w:r>
      <w:r w:rsidR="00693682" w:rsidRPr="004E587D">
        <w:rPr>
          <w:rFonts w:asciiTheme="majorBidi" w:hAnsiTheme="majorBidi" w:cstheme="majorBidi"/>
          <w:b/>
          <w:bCs/>
        </w:rPr>
        <w:t xml:space="preserve"> </w:t>
      </w:r>
      <w:r w:rsidR="001A4BF4" w:rsidRPr="004E587D">
        <w:rPr>
          <w:rFonts w:asciiTheme="majorBidi" w:hAnsiTheme="majorBidi" w:cstheme="majorBidi"/>
        </w:rPr>
        <w:t xml:space="preserve">The first edition of GHRP was generic and did not include country details. However, the second edition in May had outlined country specific funding requirements. Currently, </w:t>
      </w:r>
      <w:r w:rsidR="00693682" w:rsidRPr="004E587D">
        <w:rPr>
          <w:rFonts w:asciiTheme="majorBidi" w:hAnsiTheme="majorBidi" w:cstheme="majorBidi"/>
        </w:rPr>
        <w:t xml:space="preserve">new plans are under development for countries newly added to GHRP (i.e. Pakistan, Iran, Philippines) and revision of existing plans are taking place to make them more detailed and operational. For example, Afghanistan would have a revised and reprioritized HRP soon. </w:t>
      </w:r>
      <w:r w:rsidR="0048367B" w:rsidRPr="004E587D">
        <w:rPr>
          <w:rFonts w:asciiTheme="majorBidi" w:hAnsiTheme="majorBidi" w:cstheme="majorBidi"/>
        </w:rPr>
        <w:t xml:space="preserve">The best place to ensure the right mix of the elements of plans is at the country level. With more detailed country level planning, there should be also good opportunities for NGOs’ engagement. There had been discussion at global level to ensure sufficient funding flow to NGOs and local groups that were actually on the ground when others had limited operational capacity due to travel restrictions. The IASC principals had reaffirmed the need to accelerate funding to the frontline responders. </w:t>
      </w:r>
      <w:r w:rsidR="0063024A" w:rsidRPr="004E587D">
        <w:rPr>
          <w:rFonts w:asciiTheme="majorBidi" w:hAnsiTheme="majorBidi" w:cstheme="majorBidi"/>
        </w:rPr>
        <w:t>NGOs had been prioritized in place where there were Country Based Pooled Fund (CBPF). To date, 75 per cent of projects being submitted to the CBPF were from NGOs. More details and progress would be further made in the 3</w:t>
      </w:r>
      <w:r w:rsidR="0063024A" w:rsidRPr="004E587D">
        <w:rPr>
          <w:rFonts w:asciiTheme="majorBidi" w:hAnsiTheme="majorBidi" w:cstheme="majorBidi"/>
          <w:vertAlign w:val="superscript"/>
        </w:rPr>
        <w:t>rd</w:t>
      </w:r>
      <w:r w:rsidR="0063024A" w:rsidRPr="004E587D">
        <w:rPr>
          <w:rFonts w:asciiTheme="majorBidi" w:hAnsiTheme="majorBidi" w:cstheme="majorBidi"/>
        </w:rPr>
        <w:t xml:space="preserve"> edition of GHRP which was yet to be released.</w:t>
      </w:r>
      <w:r w:rsidR="0048367B" w:rsidRPr="004E587D">
        <w:rPr>
          <w:rFonts w:asciiTheme="majorBidi" w:hAnsiTheme="majorBidi" w:cstheme="majorBidi"/>
        </w:rPr>
        <w:t xml:space="preserve"> </w:t>
      </w:r>
    </w:p>
    <w:p w14:paraId="0531A01E" w14:textId="77777777" w:rsidR="00925753" w:rsidRPr="004E587D" w:rsidRDefault="00925753" w:rsidP="008D2134">
      <w:pPr>
        <w:spacing w:after="0" w:line="240" w:lineRule="auto"/>
        <w:jc w:val="both"/>
        <w:rPr>
          <w:rFonts w:asciiTheme="majorBidi" w:hAnsiTheme="majorBidi" w:cstheme="majorBidi"/>
          <w:b/>
          <w:bCs/>
        </w:rPr>
      </w:pPr>
    </w:p>
    <w:p w14:paraId="5BD84CD4" w14:textId="77777777" w:rsidR="0063024A" w:rsidRPr="004E587D" w:rsidRDefault="0063024A" w:rsidP="008D2134">
      <w:pPr>
        <w:spacing w:after="0" w:line="240" w:lineRule="auto"/>
        <w:jc w:val="both"/>
        <w:rPr>
          <w:rFonts w:asciiTheme="majorBidi" w:hAnsiTheme="majorBidi" w:cstheme="majorBidi"/>
          <w:b/>
          <w:bCs/>
        </w:rPr>
      </w:pPr>
      <w:r w:rsidRPr="004E587D">
        <w:rPr>
          <w:rFonts w:asciiTheme="majorBidi" w:hAnsiTheme="majorBidi" w:cstheme="majorBidi"/>
          <w:b/>
          <w:bCs/>
        </w:rPr>
        <w:t xml:space="preserve">Q: </w:t>
      </w:r>
      <w:r w:rsidR="00F03D7A" w:rsidRPr="004E587D">
        <w:rPr>
          <w:rFonts w:asciiTheme="majorBidi" w:hAnsiTheme="majorBidi" w:cstheme="majorBidi"/>
          <w:b/>
          <w:bCs/>
        </w:rPr>
        <w:t xml:space="preserve">In terms of WFP common services, what are the challenges that WFP and partners are facing, and how can NGOs access to the service? </w:t>
      </w:r>
      <w:r w:rsidR="00F03D7A" w:rsidRPr="004E587D">
        <w:rPr>
          <w:rFonts w:asciiTheme="majorBidi" w:hAnsiTheme="majorBidi" w:cstheme="majorBidi"/>
          <w:b/>
          <w:bCs/>
          <w:i/>
          <w:iCs/>
        </w:rPr>
        <w:t>(ECHO)</w:t>
      </w:r>
      <w:r w:rsidR="00F03D7A" w:rsidRPr="004E587D">
        <w:rPr>
          <w:rFonts w:asciiTheme="majorBidi" w:hAnsiTheme="majorBidi" w:cstheme="majorBidi"/>
          <w:b/>
          <w:bCs/>
        </w:rPr>
        <w:t xml:space="preserve"> </w:t>
      </w:r>
    </w:p>
    <w:p w14:paraId="1408481F" w14:textId="77777777" w:rsidR="00F03D7A" w:rsidRPr="004E587D" w:rsidRDefault="00F03D7A" w:rsidP="008D2134">
      <w:pPr>
        <w:spacing w:after="0" w:line="240" w:lineRule="auto"/>
        <w:jc w:val="both"/>
        <w:rPr>
          <w:rFonts w:asciiTheme="majorBidi" w:hAnsiTheme="majorBidi" w:cstheme="majorBidi"/>
          <w:b/>
          <w:bCs/>
        </w:rPr>
      </w:pPr>
    </w:p>
    <w:p w14:paraId="1CC37E58" w14:textId="6F90C08E" w:rsidR="002150C6" w:rsidRPr="004E587D" w:rsidRDefault="00F03D7A" w:rsidP="008D2134">
      <w:pPr>
        <w:spacing w:after="0" w:line="240" w:lineRule="auto"/>
        <w:jc w:val="both"/>
        <w:rPr>
          <w:rFonts w:asciiTheme="majorBidi" w:hAnsiTheme="majorBidi" w:cstheme="majorBidi"/>
        </w:rPr>
      </w:pPr>
      <w:r w:rsidRPr="004E587D">
        <w:rPr>
          <w:rFonts w:asciiTheme="majorBidi" w:hAnsiTheme="majorBidi" w:cstheme="majorBidi"/>
          <w:b/>
          <w:bCs/>
          <w:i/>
          <w:iCs/>
        </w:rPr>
        <w:t>WFP:</w:t>
      </w:r>
      <w:r w:rsidR="005F00A5" w:rsidRPr="004E587D">
        <w:rPr>
          <w:rFonts w:asciiTheme="majorBidi" w:hAnsiTheme="majorBidi" w:cstheme="majorBidi"/>
          <w:b/>
          <w:bCs/>
        </w:rPr>
        <w:t xml:space="preserve"> </w:t>
      </w:r>
      <w:r w:rsidR="00440B71" w:rsidRPr="004E587D">
        <w:rPr>
          <w:rFonts w:asciiTheme="majorBidi" w:hAnsiTheme="majorBidi" w:cstheme="majorBidi"/>
        </w:rPr>
        <w:t>The first passenger</w:t>
      </w:r>
      <w:r w:rsidRPr="004E587D">
        <w:rPr>
          <w:rFonts w:asciiTheme="majorBidi" w:hAnsiTheme="majorBidi" w:cstheme="majorBidi"/>
        </w:rPr>
        <w:t xml:space="preserve"> flight</w:t>
      </w:r>
      <w:r w:rsidR="00440B71" w:rsidRPr="004E587D">
        <w:rPr>
          <w:rFonts w:asciiTheme="majorBidi" w:hAnsiTheme="majorBidi" w:cstheme="majorBidi"/>
        </w:rPr>
        <w:t xml:space="preserve"> had</w:t>
      </w:r>
      <w:r w:rsidRPr="004E587D">
        <w:rPr>
          <w:rFonts w:asciiTheme="majorBidi" w:hAnsiTheme="majorBidi" w:cstheme="majorBidi"/>
        </w:rPr>
        <w:t xml:space="preserve"> departed from KL to Yangon, and logistic hub based in Guangzhou, China was established</w:t>
      </w:r>
      <w:r w:rsidR="002150C6" w:rsidRPr="004E587D">
        <w:rPr>
          <w:rFonts w:asciiTheme="majorBidi" w:hAnsiTheme="majorBidi" w:cstheme="majorBidi"/>
        </w:rPr>
        <w:t>. WFP was progressing on various service contracts in the region</w:t>
      </w:r>
      <w:r w:rsidR="00E12450" w:rsidRPr="004E587D">
        <w:rPr>
          <w:rFonts w:asciiTheme="majorBidi" w:hAnsiTheme="majorBidi" w:cstheme="majorBidi"/>
        </w:rPr>
        <w:t xml:space="preserve"> and the Service Portal was open for requests. </w:t>
      </w:r>
    </w:p>
    <w:p w14:paraId="12D2A879" w14:textId="77777777" w:rsidR="002150C6" w:rsidRPr="004E587D" w:rsidRDefault="002150C6" w:rsidP="008D2134">
      <w:pPr>
        <w:spacing w:after="0" w:line="240" w:lineRule="auto"/>
        <w:jc w:val="both"/>
        <w:rPr>
          <w:rFonts w:asciiTheme="majorBidi" w:hAnsiTheme="majorBidi" w:cstheme="majorBidi"/>
        </w:rPr>
      </w:pPr>
    </w:p>
    <w:p w14:paraId="3695EDC5" w14:textId="191E1618" w:rsidR="00F03D7A" w:rsidRPr="004E587D" w:rsidRDefault="002150C6" w:rsidP="008D2134">
      <w:pPr>
        <w:spacing w:after="0" w:line="240" w:lineRule="auto"/>
        <w:jc w:val="both"/>
        <w:rPr>
          <w:rFonts w:asciiTheme="majorBidi" w:hAnsiTheme="majorBidi" w:cstheme="majorBidi"/>
          <w:b/>
          <w:bCs/>
          <w:i/>
          <w:iCs/>
        </w:rPr>
      </w:pPr>
      <w:r w:rsidRPr="004E587D">
        <w:rPr>
          <w:rFonts w:asciiTheme="majorBidi" w:hAnsiTheme="majorBidi" w:cstheme="majorBidi"/>
          <w:b/>
          <w:bCs/>
        </w:rPr>
        <w:t>Q</w:t>
      </w:r>
      <w:r w:rsidR="00831387" w:rsidRPr="004E587D">
        <w:rPr>
          <w:rFonts w:asciiTheme="majorBidi" w:hAnsiTheme="majorBidi" w:cstheme="majorBidi"/>
          <w:b/>
          <w:bCs/>
        </w:rPr>
        <w:t>: As we are approaching monsoon season and typhoon season in many parts of Asia-Pacific, what is the current planning to ensure COVID sensitive approaches? Are there any concerted efforts around response and operations</w:t>
      </w:r>
      <w:r w:rsidR="00182D3D" w:rsidRPr="004E587D">
        <w:rPr>
          <w:rFonts w:asciiTheme="majorBidi" w:hAnsiTheme="majorBidi" w:cstheme="majorBidi"/>
          <w:b/>
          <w:bCs/>
        </w:rPr>
        <w:t xml:space="preserve"> fo</w:t>
      </w:r>
      <w:r w:rsidR="00C43D4A" w:rsidRPr="004E587D">
        <w:rPr>
          <w:rFonts w:asciiTheme="majorBidi" w:hAnsiTheme="majorBidi" w:cstheme="majorBidi"/>
          <w:b/>
          <w:bCs/>
        </w:rPr>
        <w:t>r this</w:t>
      </w:r>
      <w:r w:rsidR="00182D3D" w:rsidRPr="004E587D">
        <w:rPr>
          <w:rFonts w:asciiTheme="majorBidi" w:hAnsiTheme="majorBidi" w:cstheme="majorBidi"/>
          <w:b/>
          <w:bCs/>
        </w:rPr>
        <w:t xml:space="preserve"> natural disaster </w:t>
      </w:r>
      <w:r w:rsidR="00831387" w:rsidRPr="004E587D">
        <w:rPr>
          <w:rFonts w:asciiTheme="majorBidi" w:hAnsiTheme="majorBidi" w:cstheme="majorBidi"/>
          <w:b/>
          <w:bCs/>
        </w:rPr>
        <w:t>season</w:t>
      </w:r>
      <w:r w:rsidR="00182D3D" w:rsidRPr="004E587D">
        <w:rPr>
          <w:rFonts w:asciiTheme="majorBidi" w:hAnsiTheme="majorBidi" w:cstheme="majorBidi"/>
          <w:b/>
          <w:bCs/>
        </w:rPr>
        <w:t xml:space="preserve"> amid COVID</w:t>
      </w:r>
      <w:r w:rsidR="00831387" w:rsidRPr="004E587D">
        <w:rPr>
          <w:rFonts w:asciiTheme="majorBidi" w:hAnsiTheme="majorBidi" w:cstheme="majorBidi"/>
          <w:b/>
          <w:bCs/>
        </w:rPr>
        <w:t>?</w:t>
      </w:r>
      <w:r w:rsidR="00831387" w:rsidRPr="004E587D">
        <w:rPr>
          <w:rFonts w:asciiTheme="majorBidi" w:hAnsiTheme="majorBidi" w:cstheme="majorBidi"/>
          <w:b/>
          <w:bCs/>
          <w:i/>
          <w:iCs/>
        </w:rPr>
        <w:t xml:space="preserve"> (USAID)</w:t>
      </w:r>
    </w:p>
    <w:p w14:paraId="30CF60CE" w14:textId="77777777" w:rsidR="00831387" w:rsidRPr="004E587D" w:rsidRDefault="00831387" w:rsidP="008D2134">
      <w:pPr>
        <w:spacing w:after="0" w:line="240" w:lineRule="auto"/>
        <w:jc w:val="both"/>
        <w:rPr>
          <w:rFonts w:asciiTheme="majorBidi" w:hAnsiTheme="majorBidi" w:cstheme="majorBidi"/>
          <w:b/>
          <w:bCs/>
          <w:i/>
          <w:iCs/>
        </w:rPr>
      </w:pPr>
    </w:p>
    <w:p w14:paraId="1EC18831" w14:textId="1B4EAF71" w:rsidR="00831387" w:rsidRPr="004E587D" w:rsidRDefault="00831387" w:rsidP="008D2134">
      <w:pPr>
        <w:spacing w:after="0" w:line="240" w:lineRule="auto"/>
        <w:jc w:val="both"/>
        <w:rPr>
          <w:rFonts w:asciiTheme="majorBidi" w:hAnsiTheme="majorBidi" w:cstheme="majorBidi"/>
        </w:rPr>
      </w:pPr>
      <w:r w:rsidRPr="004E587D">
        <w:rPr>
          <w:rFonts w:asciiTheme="majorBidi" w:hAnsiTheme="majorBidi" w:cstheme="majorBidi"/>
          <w:b/>
          <w:bCs/>
          <w:i/>
          <w:iCs/>
        </w:rPr>
        <w:t xml:space="preserve">MFAT: </w:t>
      </w:r>
      <w:r w:rsidR="00C0709F" w:rsidRPr="004E587D">
        <w:rPr>
          <w:rFonts w:asciiTheme="majorBidi" w:hAnsiTheme="majorBidi" w:cstheme="majorBidi"/>
        </w:rPr>
        <w:t xml:space="preserve">shared their reflection in terms of </w:t>
      </w:r>
      <w:r w:rsidR="005F00A5" w:rsidRPr="004E587D">
        <w:rPr>
          <w:rFonts w:asciiTheme="majorBidi" w:hAnsiTheme="majorBidi" w:cstheme="majorBidi"/>
        </w:rPr>
        <w:t>the protocols</w:t>
      </w:r>
      <w:r w:rsidR="00C0709F" w:rsidRPr="004E587D">
        <w:rPr>
          <w:rFonts w:asciiTheme="majorBidi" w:hAnsiTheme="majorBidi" w:cstheme="majorBidi"/>
        </w:rPr>
        <w:t xml:space="preserve"> of handling and deployments from TC Harold amid </w:t>
      </w:r>
      <w:r w:rsidR="00B96DF2" w:rsidRPr="004E587D">
        <w:rPr>
          <w:rFonts w:asciiTheme="majorBidi" w:hAnsiTheme="majorBidi" w:cstheme="majorBidi"/>
        </w:rPr>
        <w:t xml:space="preserve">the </w:t>
      </w:r>
      <w:r w:rsidR="00C0709F" w:rsidRPr="004E587D">
        <w:rPr>
          <w:rFonts w:asciiTheme="majorBidi" w:hAnsiTheme="majorBidi" w:cstheme="majorBidi"/>
        </w:rPr>
        <w:t>Covid</w:t>
      </w:r>
      <w:r w:rsidR="00B96DF2" w:rsidRPr="004E587D">
        <w:rPr>
          <w:rFonts w:asciiTheme="majorBidi" w:hAnsiTheme="majorBidi" w:cstheme="majorBidi"/>
        </w:rPr>
        <w:t>-19</w:t>
      </w:r>
      <w:r w:rsidR="00C0709F" w:rsidRPr="004E587D">
        <w:rPr>
          <w:rFonts w:asciiTheme="majorBidi" w:hAnsiTheme="majorBidi" w:cstheme="majorBidi"/>
        </w:rPr>
        <w:t xml:space="preserve"> crisis. MFAT, together with PIF, WHO and partners were working on the development of a uni</w:t>
      </w:r>
      <w:r w:rsidR="0087198B" w:rsidRPr="004E587D">
        <w:rPr>
          <w:rFonts w:asciiTheme="majorBidi" w:hAnsiTheme="majorBidi" w:cstheme="majorBidi"/>
        </w:rPr>
        <w:t xml:space="preserve">versal protocol for the Pacific incorporating lessons learned from the TC Harold response. </w:t>
      </w:r>
    </w:p>
    <w:p w14:paraId="019292FA" w14:textId="77777777" w:rsidR="0087198B" w:rsidRPr="004E587D" w:rsidRDefault="0087198B" w:rsidP="008D2134">
      <w:pPr>
        <w:spacing w:after="0" w:line="240" w:lineRule="auto"/>
        <w:jc w:val="both"/>
        <w:rPr>
          <w:rFonts w:asciiTheme="majorBidi" w:hAnsiTheme="majorBidi" w:cstheme="majorBidi"/>
        </w:rPr>
      </w:pPr>
    </w:p>
    <w:p w14:paraId="6F1D25C2" w14:textId="1CCF3976" w:rsidR="0087198B" w:rsidRPr="004E587D" w:rsidRDefault="0087198B" w:rsidP="008D2134">
      <w:pPr>
        <w:spacing w:after="0" w:line="240" w:lineRule="auto"/>
        <w:jc w:val="both"/>
        <w:rPr>
          <w:rFonts w:asciiTheme="majorBidi" w:hAnsiTheme="majorBidi" w:cstheme="majorBidi"/>
        </w:rPr>
      </w:pPr>
      <w:r w:rsidRPr="004E587D">
        <w:rPr>
          <w:rFonts w:asciiTheme="majorBidi" w:hAnsiTheme="majorBidi" w:cstheme="majorBidi"/>
          <w:b/>
          <w:bCs/>
          <w:i/>
          <w:iCs/>
        </w:rPr>
        <w:t>OCHA:</w:t>
      </w:r>
      <w:r w:rsidRPr="004E587D">
        <w:rPr>
          <w:rFonts w:asciiTheme="majorBidi" w:hAnsiTheme="majorBidi" w:cstheme="majorBidi"/>
        </w:rPr>
        <w:t xml:space="preserve"> </w:t>
      </w:r>
      <w:r w:rsidR="00C43D4A" w:rsidRPr="004E587D">
        <w:rPr>
          <w:rFonts w:asciiTheme="majorBidi" w:hAnsiTheme="majorBidi" w:cstheme="majorBidi"/>
        </w:rPr>
        <w:t xml:space="preserve">noted that </w:t>
      </w:r>
      <w:r w:rsidRPr="004E587D">
        <w:rPr>
          <w:rFonts w:asciiTheme="majorBidi" w:hAnsiTheme="majorBidi" w:cstheme="majorBidi"/>
        </w:rPr>
        <w:t xml:space="preserve">the regional EPWG meeting had a lesson learned session on the TC Harold response and relevant documents could be recirculated to those interested. OCHA ROAP is currently supporting revisions of contingency plans for natural disasters in Bangladesh, Vietnam and Philippines, as well as in </w:t>
      </w:r>
      <w:r w:rsidRPr="004E587D">
        <w:rPr>
          <w:rFonts w:asciiTheme="majorBidi" w:hAnsiTheme="majorBidi" w:cstheme="majorBidi"/>
        </w:rPr>
        <w:lastRenderedPageBreak/>
        <w:t xml:space="preserve">developing a regional guidance on COVID response plan. The revised contingency plans are expected to integrate </w:t>
      </w:r>
      <w:r w:rsidR="00BC7F94" w:rsidRPr="004E587D">
        <w:rPr>
          <w:rFonts w:asciiTheme="majorBidi" w:hAnsiTheme="majorBidi" w:cstheme="majorBidi"/>
        </w:rPr>
        <w:t xml:space="preserve">COVID sensitive elements into the natural disaster planning. </w:t>
      </w:r>
    </w:p>
    <w:p w14:paraId="4C3E725F" w14:textId="77777777" w:rsidR="0087198B" w:rsidRPr="004E587D" w:rsidRDefault="0087198B" w:rsidP="008D2134">
      <w:pPr>
        <w:spacing w:after="0" w:line="240" w:lineRule="auto"/>
        <w:jc w:val="both"/>
        <w:rPr>
          <w:rFonts w:asciiTheme="majorBidi" w:hAnsiTheme="majorBidi" w:cstheme="majorBidi"/>
        </w:rPr>
      </w:pPr>
    </w:p>
    <w:p w14:paraId="7F2485D4" w14:textId="77777777" w:rsidR="00323D72" w:rsidRPr="004E587D" w:rsidRDefault="00323D72" w:rsidP="008D2134">
      <w:pPr>
        <w:spacing w:after="0" w:line="240" w:lineRule="auto"/>
        <w:jc w:val="both"/>
        <w:rPr>
          <w:rFonts w:asciiTheme="majorBidi" w:hAnsiTheme="majorBidi" w:cstheme="majorBidi"/>
        </w:rPr>
      </w:pPr>
    </w:p>
    <w:p w14:paraId="372F1253" w14:textId="3261E7DD" w:rsidR="00323D72" w:rsidRPr="004E587D" w:rsidRDefault="00323D72" w:rsidP="008D2134">
      <w:pPr>
        <w:spacing w:after="0" w:line="240" w:lineRule="auto"/>
        <w:jc w:val="both"/>
        <w:rPr>
          <w:rFonts w:asciiTheme="majorBidi" w:hAnsiTheme="majorBidi" w:cstheme="majorBidi"/>
          <w:b/>
          <w:bCs/>
        </w:rPr>
      </w:pPr>
      <w:r w:rsidRPr="004E587D">
        <w:rPr>
          <w:rFonts w:asciiTheme="majorBidi" w:hAnsiTheme="majorBidi" w:cstheme="majorBidi"/>
          <w:b/>
          <w:bCs/>
        </w:rPr>
        <w:t xml:space="preserve">Q: Are there </w:t>
      </w:r>
      <w:r w:rsidR="002F7248" w:rsidRPr="004E587D">
        <w:rPr>
          <w:rFonts w:asciiTheme="majorBidi" w:hAnsiTheme="majorBidi" w:cstheme="majorBidi"/>
          <w:b/>
          <w:bCs/>
        </w:rPr>
        <w:t>additional resources</w:t>
      </w:r>
      <w:r w:rsidRPr="004E587D">
        <w:rPr>
          <w:rFonts w:asciiTheme="majorBidi" w:hAnsiTheme="majorBidi" w:cstheme="majorBidi"/>
          <w:b/>
          <w:bCs/>
        </w:rPr>
        <w:t xml:space="preserve"> from donors and governments beyond reprogramming? </w:t>
      </w:r>
      <w:r w:rsidR="008B244D" w:rsidRPr="004E587D">
        <w:rPr>
          <w:rFonts w:asciiTheme="majorBidi" w:hAnsiTheme="majorBidi" w:cstheme="majorBidi"/>
          <w:b/>
          <w:bCs/>
        </w:rPr>
        <w:t xml:space="preserve">Is </w:t>
      </w:r>
      <w:r w:rsidRPr="004E587D">
        <w:rPr>
          <w:rFonts w:asciiTheme="majorBidi" w:hAnsiTheme="majorBidi" w:cstheme="majorBidi"/>
          <w:b/>
          <w:bCs/>
        </w:rPr>
        <w:t xml:space="preserve">there willingness to discuss potential increased cost to make operation COVID safe? </w:t>
      </w:r>
      <w:r w:rsidRPr="004E587D">
        <w:rPr>
          <w:rFonts w:asciiTheme="majorBidi" w:hAnsiTheme="majorBidi" w:cstheme="majorBidi"/>
          <w:b/>
          <w:bCs/>
          <w:i/>
          <w:iCs/>
        </w:rPr>
        <w:t>(IFRC)</w:t>
      </w:r>
    </w:p>
    <w:p w14:paraId="23DEBAD1" w14:textId="77777777" w:rsidR="0063024A" w:rsidRPr="004E587D" w:rsidRDefault="0063024A" w:rsidP="008D2134">
      <w:pPr>
        <w:spacing w:after="0" w:line="240" w:lineRule="auto"/>
        <w:jc w:val="both"/>
        <w:rPr>
          <w:rFonts w:asciiTheme="majorBidi" w:hAnsiTheme="majorBidi" w:cstheme="majorBidi"/>
          <w:b/>
          <w:bCs/>
        </w:rPr>
      </w:pPr>
    </w:p>
    <w:p w14:paraId="32B1B466" w14:textId="4A19E41C" w:rsidR="00323D72" w:rsidRPr="004E587D" w:rsidRDefault="00323D72" w:rsidP="002F7248">
      <w:pPr>
        <w:spacing w:after="0" w:line="240" w:lineRule="auto"/>
        <w:jc w:val="both"/>
        <w:rPr>
          <w:rFonts w:asciiTheme="majorBidi" w:eastAsia="Times New Roman" w:hAnsiTheme="majorBidi" w:cstheme="majorBidi"/>
          <w:sz w:val="21"/>
          <w:szCs w:val="21"/>
        </w:rPr>
      </w:pPr>
      <w:r w:rsidRPr="004E587D">
        <w:rPr>
          <w:rFonts w:asciiTheme="majorBidi" w:eastAsia="Times New Roman" w:hAnsiTheme="majorBidi" w:cstheme="majorBidi"/>
          <w:b/>
          <w:bCs/>
          <w:i/>
          <w:iCs/>
          <w:sz w:val="21"/>
          <w:szCs w:val="21"/>
        </w:rPr>
        <w:t>DFAT:</w:t>
      </w:r>
      <w:r w:rsidRPr="004E587D">
        <w:rPr>
          <w:rFonts w:asciiTheme="majorBidi" w:eastAsia="Times New Roman" w:hAnsiTheme="majorBidi" w:cstheme="majorBidi"/>
          <w:sz w:val="21"/>
          <w:szCs w:val="21"/>
        </w:rPr>
        <w:t xml:space="preserve"> </w:t>
      </w:r>
      <w:r w:rsidR="00DA6BE9" w:rsidRPr="004E587D">
        <w:rPr>
          <w:rFonts w:asciiTheme="majorBidi" w:hAnsiTheme="majorBidi" w:cstheme="majorBidi"/>
        </w:rPr>
        <w:t xml:space="preserve">additional funding for the response is a challenge given the domestic needs coupled with substantial hardship in implementation. DFAT </w:t>
      </w:r>
      <w:r w:rsidR="00D74484" w:rsidRPr="004E587D">
        <w:rPr>
          <w:rFonts w:asciiTheme="majorBidi" w:hAnsiTheme="majorBidi" w:cstheme="majorBidi"/>
        </w:rPr>
        <w:t xml:space="preserve">is conscious of the challenge posed to conventional delivery </w:t>
      </w:r>
      <w:r w:rsidR="00DA6BE9" w:rsidRPr="004E587D">
        <w:rPr>
          <w:rFonts w:asciiTheme="majorBidi" w:hAnsiTheme="majorBidi" w:cstheme="majorBidi"/>
        </w:rPr>
        <w:t>by COVID and would flag in their policy towards more localized methods of delivery</w:t>
      </w:r>
      <w:r w:rsidR="00DA6BE9" w:rsidRPr="004E587D">
        <w:rPr>
          <w:rFonts w:asciiTheme="majorBidi" w:eastAsia="Times New Roman" w:hAnsiTheme="majorBidi" w:cstheme="majorBidi"/>
          <w:sz w:val="21"/>
          <w:szCs w:val="21"/>
        </w:rPr>
        <w:t>.</w:t>
      </w:r>
    </w:p>
    <w:p w14:paraId="5E50E0D5" w14:textId="5FCE4356" w:rsidR="00DA6BE9" w:rsidRPr="004E587D" w:rsidRDefault="00DA6BE9" w:rsidP="002F7248">
      <w:pPr>
        <w:spacing w:after="0" w:line="240" w:lineRule="auto"/>
        <w:jc w:val="both"/>
        <w:rPr>
          <w:rFonts w:asciiTheme="majorBidi" w:eastAsia="Times New Roman" w:hAnsiTheme="majorBidi" w:cstheme="majorBidi"/>
          <w:sz w:val="21"/>
          <w:szCs w:val="21"/>
        </w:rPr>
      </w:pPr>
    </w:p>
    <w:p w14:paraId="235064AF" w14:textId="77777777" w:rsidR="009F094B" w:rsidRPr="004E587D" w:rsidRDefault="009F094B" w:rsidP="009F094B">
      <w:pPr>
        <w:spacing w:after="0" w:line="240" w:lineRule="auto"/>
        <w:jc w:val="both"/>
        <w:rPr>
          <w:rFonts w:asciiTheme="majorBidi" w:hAnsiTheme="majorBidi" w:cstheme="majorBidi"/>
        </w:rPr>
      </w:pPr>
      <w:r w:rsidRPr="004E587D">
        <w:rPr>
          <w:rFonts w:asciiTheme="majorBidi" w:eastAsia="Times New Roman" w:hAnsiTheme="majorBidi" w:cstheme="majorBidi"/>
          <w:b/>
          <w:bCs/>
          <w:i/>
          <w:iCs/>
          <w:sz w:val="21"/>
          <w:szCs w:val="21"/>
        </w:rPr>
        <w:t>USAID:</w:t>
      </w:r>
      <w:r w:rsidRPr="004E587D">
        <w:rPr>
          <w:rFonts w:asciiTheme="majorBidi" w:eastAsia="Times New Roman" w:hAnsiTheme="majorBidi" w:cstheme="majorBidi"/>
          <w:b/>
          <w:bCs/>
          <w:sz w:val="21"/>
          <w:szCs w:val="21"/>
        </w:rPr>
        <w:t xml:space="preserve"> </w:t>
      </w:r>
      <w:r w:rsidRPr="004E587D">
        <w:rPr>
          <w:rFonts w:asciiTheme="majorBidi" w:hAnsiTheme="majorBidi" w:cstheme="majorBidi"/>
        </w:rPr>
        <w:t xml:space="preserve">The announced COVID funding is supplemental, and the good COVID programming to be factored into the regular programming cycle. USAID recognized that remote and localized programming may need to be adopted for the COVID operational context and acknowledged the costs/investment required of these approaches.   USAID encouraged partners to discuss with USAID/OFDA how these approaches may or may not need to be integrated as part of planning, ongoing programs and responses to sudden onset emergencies. </w:t>
      </w:r>
    </w:p>
    <w:p w14:paraId="6977E952" w14:textId="383ED6CA" w:rsidR="002F7248" w:rsidRPr="004E587D" w:rsidRDefault="002F7248" w:rsidP="0063024A">
      <w:pPr>
        <w:spacing w:after="0" w:line="240" w:lineRule="auto"/>
        <w:rPr>
          <w:rFonts w:asciiTheme="majorBidi" w:hAnsiTheme="majorBidi" w:cstheme="majorBidi"/>
        </w:rPr>
      </w:pPr>
    </w:p>
    <w:p w14:paraId="0F6AA78B" w14:textId="7D0D35AC" w:rsidR="005629A6" w:rsidRPr="004E587D" w:rsidRDefault="002F7248" w:rsidP="005629A6">
      <w:pPr>
        <w:spacing w:after="0" w:line="240" w:lineRule="auto"/>
        <w:rPr>
          <w:rFonts w:asciiTheme="majorBidi" w:eastAsia="Times New Roman" w:hAnsiTheme="majorBidi" w:cstheme="majorBidi"/>
          <w:sz w:val="21"/>
          <w:szCs w:val="21"/>
        </w:rPr>
      </w:pPr>
      <w:r w:rsidRPr="004E587D">
        <w:rPr>
          <w:rFonts w:asciiTheme="majorBidi" w:hAnsiTheme="majorBidi" w:cstheme="majorBidi"/>
          <w:b/>
          <w:bCs/>
          <w:i/>
          <w:iCs/>
        </w:rPr>
        <w:t>DFID:</w:t>
      </w:r>
      <w:r w:rsidR="00793FD0" w:rsidRPr="004E587D">
        <w:rPr>
          <w:rFonts w:asciiTheme="majorBidi" w:hAnsiTheme="majorBidi" w:cstheme="majorBidi"/>
        </w:rPr>
        <w:t xml:space="preserve"> </w:t>
      </w:r>
      <w:r w:rsidR="000A5710" w:rsidRPr="004E587D">
        <w:rPr>
          <w:rFonts w:asciiTheme="majorBidi" w:hAnsiTheme="majorBidi" w:cstheme="majorBidi"/>
        </w:rPr>
        <w:t>Most</w:t>
      </w:r>
      <w:r w:rsidR="00793FD0" w:rsidRPr="004E587D">
        <w:rPr>
          <w:rFonts w:asciiTheme="majorBidi" w:hAnsiTheme="majorBidi" w:cstheme="majorBidi"/>
        </w:rPr>
        <w:t xml:space="preserve"> funds were prioritized at country level for COVID programmes where the country office</w:t>
      </w:r>
      <w:r w:rsidR="0038666B" w:rsidRPr="004E587D">
        <w:rPr>
          <w:rFonts w:asciiTheme="majorBidi" w:hAnsiTheme="majorBidi" w:cstheme="majorBidi"/>
        </w:rPr>
        <w:t xml:space="preserve"> work with partners had identified immediate priorities. DFID stressed that they</w:t>
      </w:r>
      <w:r w:rsidRPr="004E587D">
        <w:rPr>
          <w:rFonts w:asciiTheme="majorBidi" w:hAnsiTheme="majorBidi" w:cstheme="majorBidi"/>
        </w:rPr>
        <w:t xml:space="preserve"> </w:t>
      </w:r>
      <w:r w:rsidR="00793FD0" w:rsidRPr="004E587D">
        <w:rPr>
          <w:rFonts w:asciiTheme="majorBidi" w:hAnsiTheme="majorBidi" w:cstheme="majorBidi"/>
        </w:rPr>
        <w:t>do not want any COVID funding to undermine existing critical humanitarian work</w:t>
      </w:r>
      <w:r w:rsidR="0038666B" w:rsidRPr="004E587D">
        <w:rPr>
          <w:rFonts w:asciiTheme="majorBidi" w:hAnsiTheme="majorBidi" w:cstheme="majorBidi"/>
        </w:rPr>
        <w:t>.</w:t>
      </w:r>
    </w:p>
    <w:p w14:paraId="60F2100F" w14:textId="77777777" w:rsidR="005629A6" w:rsidRPr="004E587D" w:rsidRDefault="005629A6" w:rsidP="0063024A">
      <w:pPr>
        <w:spacing w:after="0" w:line="240" w:lineRule="auto"/>
        <w:rPr>
          <w:rFonts w:asciiTheme="majorBidi" w:eastAsia="Times New Roman" w:hAnsiTheme="majorBidi" w:cstheme="majorBidi"/>
          <w:sz w:val="21"/>
          <w:szCs w:val="21"/>
        </w:rPr>
      </w:pPr>
    </w:p>
    <w:p w14:paraId="2C2FE716" w14:textId="77777777" w:rsidR="0063024A" w:rsidRPr="004E587D" w:rsidRDefault="0063024A" w:rsidP="008D2134">
      <w:pPr>
        <w:spacing w:after="0" w:line="240" w:lineRule="auto"/>
        <w:jc w:val="both"/>
        <w:rPr>
          <w:rFonts w:asciiTheme="majorBidi" w:hAnsiTheme="majorBidi" w:cstheme="majorBidi"/>
          <w:b/>
          <w:bCs/>
        </w:rPr>
      </w:pPr>
    </w:p>
    <w:p w14:paraId="44C0EEAA" w14:textId="60F84E4C" w:rsidR="0063024A" w:rsidRPr="004E587D" w:rsidRDefault="003E1E29" w:rsidP="008D2134">
      <w:pPr>
        <w:spacing w:after="0" w:line="240" w:lineRule="auto"/>
        <w:jc w:val="both"/>
        <w:rPr>
          <w:rFonts w:asciiTheme="majorBidi" w:hAnsiTheme="majorBidi" w:cstheme="majorBidi"/>
          <w:b/>
          <w:bCs/>
        </w:rPr>
      </w:pPr>
      <w:r w:rsidRPr="004E587D">
        <w:rPr>
          <w:rFonts w:asciiTheme="majorBidi" w:hAnsiTheme="majorBidi" w:cstheme="majorBidi"/>
          <w:b/>
          <w:bCs/>
        </w:rPr>
        <w:t>Other Comments:</w:t>
      </w:r>
    </w:p>
    <w:p w14:paraId="30E0AA74" w14:textId="77777777" w:rsidR="003E1E29" w:rsidRPr="004E587D" w:rsidRDefault="003E1E29" w:rsidP="008D2134">
      <w:pPr>
        <w:spacing w:after="0" w:line="240" w:lineRule="auto"/>
        <w:jc w:val="both"/>
        <w:rPr>
          <w:rFonts w:asciiTheme="majorBidi" w:hAnsiTheme="majorBidi" w:cstheme="majorBidi"/>
          <w:b/>
          <w:bCs/>
        </w:rPr>
      </w:pPr>
    </w:p>
    <w:p w14:paraId="3890C806" w14:textId="7D010B5B" w:rsidR="0063024A" w:rsidRPr="004E587D" w:rsidRDefault="008B244D" w:rsidP="00CB5114">
      <w:pPr>
        <w:spacing w:after="0" w:line="240" w:lineRule="auto"/>
        <w:jc w:val="both"/>
        <w:rPr>
          <w:rFonts w:asciiTheme="majorBidi" w:hAnsiTheme="majorBidi" w:cstheme="majorBidi"/>
        </w:rPr>
      </w:pPr>
      <w:r w:rsidRPr="004E587D">
        <w:rPr>
          <w:rFonts w:asciiTheme="majorBidi" w:hAnsiTheme="majorBidi" w:cstheme="majorBidi"/>
          <w:b/>
          <w:bCs/>
        </w:rPr>
        <w:t xml:space="preserve">ICVA </w:t>
      </w:r>
      <w:r w:rsidRPr="004E587D">
        <w:rPr>
          <w:rFonts w:asciiTheme="majorBidi" w:hAnsiTheme="majorBidi" w:cstheme="majorBidi"/>
        </w:rPr>
        <w:t>advocated for the inclusion of NGOs</w:t>
      </w:r>
      <w:r w:rsidRPr="004E587D">
        <w:rPr>
          <w:rFonts w:asciiTheme="majorBidi" w:hAnsiTheme="majorBidi" w:cstheme="majorBidi"/>
          <w:b/>
          <w:bCs/>
        </w:rPr>
        <w:t xml:space="preserve">, </w:t>
      </w:r>
      <w:r w:rsidR="002F4999" w:rsidRPr="004E587D">
        <w:rPr>
          <w:rFonts w:asciiTheme="majorBidi" w:hAnsiTheme="majorBidi" w:cstheme="majorBidi"/>
        </w:rPr>
        <w:t>and conveyed a few messages:</w:t>
      </w:r>
    </w:p>
    <w:p w14:paraId="45B49509" w14:textId="1AB079A4" w:rsidR="008B244D" w:rsidRPr="004E587D" w:rsidRDefault="008B244D" w:rsidP="006B0D29">
      <w:pPr>
        <w:pStyle w:val="ListParagraph"/>
        <w:numPr>
          <w:ilvl w:val="0"/>
          <w:numId w:val="24"/>
        </w:numPr>
        <w:spacing w:after="0" w:line="240" w:lineRule="auto"/>
        <w:jc w:val="both"/>
        <w:rPr>
          <w:rFonts w:asciiTheme="majorBidi" w:hAnsiTheme="majorBidi" w:cstheme="majorBidi"/>
        </w:rPr>
      </w:pPr>
      <w:r w:rsidRPr="004E587D">
        <w:rPr>
          <w:rFonts w:asciiTheme="majorBidi" w:hAnsiTheme="majorBidi" w:cstheme="majorBidi"/>
        </w:rPr>
        <w:t xml:space="preserve">Continue </w:t>
      </w:r>
      <w:r w:rsidR="003E1E29" w:rsidRPr="004E587D">
        <w:rPr>
          <w:rFonts w:asciiTheme="majorBidi" w:hAnsiTheme="majorBidi" w:cstheme="majorBidi"/>
        </w:rPr>
        <w:t>working on</w:t>
      </w:r>
      <w:r w:rsidRPr="004E587D">
        <w:rPr>
          <w:rFonts w:asciiTheme="majorBidi" w:hAnsiTheme="majorBidi" w:cstheme="majorBidi"/>
        </w:rPr>
        <w:t xml:space="preserve"> balance between </w:t>
      </w:r>
      <w:r w:rsidR="002F4999" w:rsidRPr="004E587D">
        <w:rPr>
          <w:rFonts w:asciiTheme="majorBidi" w:hAnsiTheme="majorBidi" w:cstheme="majorBidi"/>
        </w:rPr>
        <w:t xml:space="preserve">COVID and non-COVID programmes and noted in the field there were COVID dominates in the pre-existing humanitarian settings. </w:t>
      </w:r>
    </w:p>
    <w:p w14:paraId="1B8E9670" w14:textId="7D26DE7F" w:rsidR="002F4999" w:rsidRPr="004E587D" w:rsidRDefault="003E1E29" w:rsidP="006B0D29">
      <w:pPr>
        <w:pStyle w:val="ListParagraph"/>
        <w:numPr>
          <w:ilvl w:val="0"/>
          <w:numId w:val="24"/>
        </w:numPr>
        <w:spacing w:after="0" w:line="240" w:lineRule="auto"/>
        <w:jc w:val="both"/>
        <w:rPr>
          <w:rFonts w:asciiTheme="majorBidi" w:hAnsiTheme="majorBidi" w:cstheme="majorBidi"/>
        </w:rPr>
      </w:pPr>
      <w:r w:rsidRPr="004E587D">
        <w:rPr>
          <w:rFonts w:asciiTheme="majorBidi" w:hAnsiTheme="majorBidi" w:cstheme="majorBidi"/>
        </w:rPr>
        <w:t>Rising</w:t>
      </w:r>
      <w:r w:rsidR="002F4999" w:rsidRPr="004E587D">
        <w:rPr>
          <w:rFonts w:asciiTheme="majorBidi" w:hAnsiTheme="majorBidi" w:cstheme="majorBidi"/>
        </w:rPr>
        <w:t xml:space="preserve"> concerns among NGOs on the possibility of decreased funding over other humanitarian needs.</w:t>
      </w:r>
      <w:r w:rsidRPr="004E587D">
        <w:rPr>
          <w:rFonts w:asciiTheme="majorBidi" w:hAnsiTheme="majorBidi" w:cstheme="majorBidi"/>
        </w:rPr>
        <w:t xml:space="preserve"> </w:t>
      </w:r>
      <w:r w:rsidR="002F4999" w:rsidRPr="004E587D">
        <w:rPr>
          <w:rFonts w:asciiTheme="majorBidi" w:hAnsiTheme="majorBidi" w:cstheme="majorBidi"/>
        </w:rPr>
        <w:t>Funding NGO forum and network in a more systematic way.</w:t>
      </w:r>
      <w:r w:rsidRPr="004E587D">
        <w:rPr>
          <w:rFonts w:asciiTheme="majorBidi" w:hAnsiTheme="majorBidi" w:cstheme="majorBidi"/>
        </w:rPr>
        <w:t xml:space="preserve"> </w:t>
      </w:r>
    </w:p>
    <w:p w14:paraId="5747A051" w14:textId="570BA60F" w:rsidR="002F4999" w:rsidRPr="004E587D" w:rsidRDefault="002F4999" w:rsidP="006B0D29">
      <w:pPr>
        <w:pStyle w:val="ListParagraph"/>
        <w:numPr>
          <w:ilvl w:val="0"/>
          <w:numId w:val="24"/>
        </w:numPr>
        <w:spacing w:after="0" w:line="240" w:lineRule="auto"/>
        <w:jc w:val="both"/>
        <w:rPr>
          <w:rFonts w:asciiTheme="majorBidi" w:hAnsiTheme="majorBidi" w:cstheme="majorBidi"/>
        </w:rPr>
      </w:pPr>
      <w:r w:rsidRPr="004E587D">
        <w:rPr>
          <w:rFonts w:asciiTheme="majorBidi" w:hAnsiTheme="majorBidi" w:cstheme="majorBidi"/>
        </w:rPr>
        <w:t xml:space="preserve">Expecting more flexible and approachable funding mechanism for NGOs. </w:t>
      </w:r>
    </w:p>
    <w:p w14:paraId="74EE70BA" w14:textId="644E81C5" w:rsidR="003E1E29" w:rsidRPr="004E587D" w:rsidRDefault="003E1E29" w:rsidP="006B0D29">
      <w:pPr>
        <w:pStyle w:val="ListParagraph"/>
        <w:numPr>
          <w:ilvl w:val="0"/>
          <w:numId w:val="24"/>
        </w:numPr>
        <w:spacing w:after="0" w:line="240" w:lineRule="auto"/>
        <w:jc w:val="both"/>
        <w:rPr>
          <w:rFonts w:asciiTheme="majorBidi" w:hAnsiTheme="majorBidi" w:cstheme="majorBidi"/>
        </w:rPr>
      </w:pPr>
      <w:r w:rsidRPr="004E587D">
        <w:rPr>
          <w:rFonts w:asciiTheme="majorBidi" w:hAnsiTheme="majorBidi" w:cstheme="majorBidi"/>
        </w:rPr>
        <w:t>Not all covid19 response from CSOs/NGOs is included in the MSRP in the country level, as the priority sectors are pre-determined referring to GHRP. There is a challenge around convening such discussions on Nexus alignment, perhaps donors can convene a high-level dialogue to help explore these issues?</w:t>
      </w:r>
    </w:p>
    <w:p w14:paraId="255666F9" w14:textId="77777777" w:rsidR="0063024A" w:rsidRPr="004E587D" w:rsidRDefault="0063024A" w:rsidP="00CB5114">
      <w:pPr>
        <w:spacing w:after="0" w:line="240" w:lineRule="auto"/>
        <w:jc w:val="both"/>
        <w:rPr>
          <w:rFonts w:asciiTheme="majorBidi" w:hAnsiTheme="majorBidi" w:cstheme="majorBidi"/>
          <w:b/>
          <w:bCs/>
        </w:rPr>
      </w:pPr>
    </w:p>
    <w:p w14:paraId="4B323590" w14:textId="02E4DEC3" w:rsidR="003E1E29" w:rsidRPr="004E587D" w:rsidRDefault="003E1E29" w:rsidP="006B0D29">
      <w:pPr>
        <w:spacing w:after="0" w:line="240" w:lineRule="auto"/>
        <w:jc w:val="both"/>
        <w:rPr>
          <w:rFonts w:asciiTheme="majorBidi" w:eastAsiaTheme="minorHAnsi" w:hAnsiTheme="majorBidi" w:cstheme="majorBidi"/>
          <w:lang w:eastAsia="en-US"/>
        </w:rPr>
      </w:pPr>
      <w:r w:rsidRPr="004E587D">
        <w:rPr>
          <w:rFonts w:asciiTheme="majorBidi" w:eastAsia="Times New Roman" w:hAnsiTheme="majorBidi" w:cstheme="majorBidi"/>
          <w:b/>
          <w:bCs/>
          <w:sz w:val="21"/>
          <w:szCs w:val="21"/>
        </w:rPr>
        <w:t xml:space="preserve">UNICEF: </w:t>
      </w:r>
      <w:r w:rsidR="000A5710" w:rsidRPr="004E587D">
        <w:rPr>
          <w:rFonts w:asciiTheme="majorBidi" w:eastAsia="Times New Roman" w:hAnsiTheme="majorBidi" w:cstheme="majorBidi"/>
          <w:b/>
          <w:bCs/>
          <w:sz w:val="21"/>
          <w:szCs w:val="21"/>
        </w:rPr>
        <w:t xml:space="preserve">The </w:t>
      </w:r>
      <w:r w:rsidRPr="004E587D">
        <w:rPr>
          <w:rFonts w:asciiTheme="majorBidi" w:eastAsiaTheme="minorHAnsi" w:hAnsiTheme="majorBidi" w:cstheme="majorBidi"/>
          <w:lang w:eastAsia="en-US"/>
        </w:rPr>
        <w:t>definition of vulnerable group</w:t>
      </w:r>
      <w:r w:rsidR="00CB5114" w:rsidRPr="004E587D">
        <w:rPr>
          <w:rFonts w:asciiTheme="majorBidi" w:eastAsiaTheme="minorHAnsi" w:hAnsiTheme="majorBidi" w:cstheme="majorBidi"/>
          <w:lang w:eastAsia="en-US"/>
        </w:rPr>
        <w:t xml:space="preserve"> and population of concern for humanitarian community</w:t>
      </w:r>
      <w:r w:rsidRPr="004E587D">
        <w:rPr>
          <w:rFonts w:asciiTheme="majorBidi" w:eastAsiaTheme="minorHAnsi" w:hAnsiTheme="majorBidi" w:cstheme="majorBidi"/>
          <w:lang w:eastAsia="en-US"/>
        </w:rPr>
        <w:t xml:space="preserve"> in the context of COVID has its complex</w:t>
      </w:r>
      <w:r w:rsidR="00CB5114" w:rsidRPr="004E587D">
        <w:rPr>
          <w:rFonts w:asciiTheme="majorBidi" w:eastAsiaTheme="minorHAnsi" w:hAnsiTheme="majorBidi" w:cstheme="majorBidi"/>
          <w:lang w:eastAsia="en-US"/>
        </w:rPr>
        <w:t>ity</w:t>
      </w:r>
      <w:r w:rsidR="000A5710" w:rsidRPr="004E587D">
        <w:rPr>
          <w:rFonts w:asciiTheme="majorBidi" w:eastAsiaTheme="minorHAnsi" w:hAnsiTheme="majorBidi" w:cstheme="majorBidi"/>
          <w:lang w:eastAsia="en-US"/>
        </w:rPr>
        <w:t xml:space="preserve">. They </w:t>
      </w:r>
      <w:r w:rsidRPr="004E587D">
        <w:rPr>
          <w:rFonts w:asciiTheme="majorBidi" w:eastAsiaTheme="minorHAnsi" w:hAnsiTheme="majorBidi" w:cstheme="majorBidi"/>
          <w:lang w:eastAsia="en-US"/>
        </w:rPr>
        <w:t xml:space="preserve">re-emphasized </w:t>
      </w:r>
      <w:r w:rsidR="00CB5114" w:rsidRPr="004E587D">
        <w:rPr>
          <w:rFonts w:asciiTheme="majorBidi" w:eastAsiaTheme="minorHAnsi" w:hAnsiTheme="majorBidi" w:cstheme="majorBidi"/>
          <w:lang w:eastAsia="en-US"/>
        </w:rPr>
        <w:t>the link between humanitarian and development in response to COVID crisis; importance of doing damage control on populations that are not targeted by our response; suggested listing the issues and have more content focused discussion</w:t>
      </w:r>
      <w:r w:rsidR="000A5710" w:rsidRPr="004E587D">
        <w:rPr>
          <w:rFonts w:asciiTheme="majorBidi" w:eastAsiaTheme="minorHAnsi" w:hAnsiTheme="majorBidi" w:cstheme="majorBidi"/>
          <w:lang w:eastAsia="en-US"/>
        </w:rPr>
        <w:t xml:space="preserve"> for the next event. </w:t>
      </w:r>
    </w:p>
    <w:p w14:paraId="1574E471" w14:textId="406C7973" w:rsidR="006122A9" w:rsidRPr="004E587D" w:rsidRDefault="006122A9" w:rsidP="00CB5114">
      <w:pPr>
        <w:spacing w:after="0" w:line="240" w:lineRule="auto"/>
        <w:jc w:val="both"/>
        <w:rPr>
          <w:rFonts w:asciiTheme="majorBidi" w:eastAsiaTheme="minorHAnsi" w:hAnsiTheme="majorBidi" w:cstheme="majorBidi"/>
          <w:lang w:eastAsia="en-US"/>
        </w:rPr>
      </w:pPr>
    </w:p>
    <w:p w14:paraId="65C6C73F" w14:textId="1FE97F89" w:rsidR="000A5710" w:rsidRPr="004E587D" w:rsidRDefault="000A5710" w:rsidP="000A5710">
      <w:pPr>
        <w:spacing w:after="0" w:line="240" w:lineRule="auto"/>
        <w:jc w:val="both"/>
        <w:rPr>
          <w:rFonts w:asciiTheme="majorBidi" w:hAnsiTheme="majorBidi" w:cstheme="majorBidi"/>
        </w:rPr>
      </w:pPr>
      <w:r w:rsidRPr="004E587D">
        <w:rPr>
          <w:rFonts w:asciiTheme="majorBidi" w:hAnsiTheme="majorBidi" w:cstheme="majorBidi"/>
          <w:b/>
          <w:bCs/>
          <w:i/>
          <w:iCs/>
        </w:rPr>
        <w:t>IFRC</w:t>
      </w:r>
      <w:r w:rsidRPr="004E587D">
        <w:rPr>
          <w:rFonts w:asciiTheme="majorBidi" w:hAnsiTheme="majorBidi" w:cstheme="majorBidi"/>
        </w:rPr>
        <w:t xml:space="preserve">: Against its emergency appeals, 150 million swiss francs funded and about 30 million allocated to Asia-Pacific region for 38 countries. The appeal is under revision and looking for 100 million for A-P. 80 per cent of the fund would go to the large operations such as Afghanistan, India, Indonesia, DPRK etc. as well as supporting the national society in China. It is essential to support the health system and to mitigate the social, economic impact as well as the institutional preparedness and reach to the local level. IFRC further stressed that the COVID-19 is not only a public health disaster, but reports had been suggesting 40 to 60 million people would be pushed back into extreme poverty, and the importance of the link between humanitarian and development funding. </w:t>
      </w:r>
    </w:p>
    <w:p w14:paraId="1C7C05AC" w14:textId="552F0C5E" w:rsidR="006122A9" w:rsidRPr="004E587D" w:rsidRDefault="006122A9" w:rsidP="00CB5114">
      <w:pPr>
        <w:spacing w:after="0" w:line="240" w:lineRule="auto"/>
        <w:jc w:val="both"/>
        <w:rPr>
          <w:rFonts w:asciiTheme="majorBidi" w:eastAsiaTheme="minorHAnsi" w:hAnsiTheme="majorBidi" w:cstheme="majorBidi"/>
          <w:lang w:eastAsia="en-US"/>
        </w:rPr>
      </w:pPr>
    </w:p>
    <w:p w14:paraId="08FA48C5" w14:textId="02640098" w:rsidR="000A5710" w:rsidRPr="004E587D" w:rsidRDefault="000A5710" w:rsidP="00CB5114">
      <w:pPr>
        <w:spacing w:after="0" w:line="240" w:lineRule="auto"/>
        <w:jc w:val="both"/>
        <w:rPr>
          <w:rFonts w:asciiTheme="majorBidi" w:eastAsiaTheme="minorHAnsi" w:hAnsiTheme="majorBidi" w:cstheme="majorBidi"/>
          <w:b/>
          <w:bCs/>
          <w:lang w:eastAsia="en-US"/>
        </w:rPr>
      </w:pPr>
      <w:r w:rsidRPr="004E587D">
        <w:rPr>
          <w:rFonts w:asciiTheme="majorBidi" w:eastAsiaTheme="minorHAnsi" w:hAnsiTheme="majorBidi" w:cstheme="majorBidi"/>
          <w:b/>
          <w:bCs/>
          <w:lang w:eastAsia="en-US"/>
        </w:rPr>
        <w:t>Next steps</w:t>
      </w:r>
    </w:p>
    <w:p w14:paraId="7148BDB6" w14:textId="55BBE985" w:rsidR="000A5710" w:rsidRPr="004E587D" w:rsidRDefault="000A5710" w:rsidP="000A5710">
      <w:pPr>
        <w:spacing w:after="0" w:line="240" w:lineRule="auto"/>
        <w:jc w:val="both"/>
        <w:rPr>
          <w:rFonts w:asciiTheme="majorBidi" w:eastAsia="Times New Roman" w:hAnsiTheme="majorBidi" w:cstheme="majorBidi"/>
          <w:sz w:val="21"/>
          <w:szCs w:val="21"/>
        </w:rPr>
      </w:pPr>
      <w:r w:rsidRPr="004E587D">
        <w:rPr>
          <w:rFonts w:asciiTheme="majorBidi" w:eastAsia="Times New Roman" w:hAnsiTheme="majorBidi" w:cstheme="majorBidi"/>
          <w:sz w:val="21"/>
          <w:szCs w:val="21"/>
        </w:rPr>
        <w:lastRenderedPageBreak/>
        <w:t xml:space="preserve">OCHA would look at reconvening similar forums for donor briefings in the future and try to expand to include other donors from the region, IFIs and other non-traditional donor agencies.  </w:t>
      </w:r>
    </w:p>
    <w:p w14:paraId="5177857C" w14:textId="77777777" w:rsidR="000A5710" w:rsidRPr="004E587D" w:rsidRDefault="000A5710" w:rsidP="00CB5114">
      <w:pPr>
        <w:spacing w:after="0" w:line="240" w:lineRule="auto"/>
        <w:jc w:val="both"/>
        <w:rPr>
          <w:rFonts w:asciiTheme="majorBidi" w:eastAsiaTheme="minorHAnsi" w:hAnsiTheme="majorBidi" w:cstheme="majorBidi"/>
          <w:b/>
          <w:bCs/>
          <w:lang w:eastAsia="en-US"/>
        </w:rPr>
      </w:pPr>
    </w:p>
    <w:p w14:paraId="57D548EA" w14:textId="2C5B0E21" w:rsidR="006B0D29" w:rsidRPr="004E587D" w:rsidRDefault="006B0D29" w:rsidP="00CB5114">
      <w:pPr>
        <w:spacing w:after="0" w:line="240" w:lineRule="auto"/>
        <w:jc w:val="both"/>
        <w:rPr>
          <w:rFonts w:asciiTheme="majorBidi" w:eastAsiaTheme="minorHAnsi" w:hAnsiTheme="majorBidi" w:cstheme="majorBidi"/>
          <w:b/>
          <w:bCs/>
          <w:lang w:eastAsia="en-US"/>
        </w:rPr>
      </w:pPr>
    </w:p>
    <w:p w14:paraId="3C39C8A7" w14:textId="0FD37F25" w:rsidR="006B0D29" w:rsidRPr="004E587D" w:rsidRDefault="006B0D29" w:rsidP="00CB5114">
      <w:pPr>
        <w:spacing w:after="0" w:line="240" w:lineRule="auto"/>
        <w:jc w:val="both"/>
        <w:rPr>
          <w:rFonts w:asciiTheme="majorBidi" w:eastAsiaTheme="minorHAnsi" w:hAnsiTheme="majorBidi" w:cstheme="majorBidi"/>
          <w:lang w:eastAsia="en-US"/>
        </w:rPr>
      </w:pPr>
    </w:p>
    <w:p w14:paraId="3FC16511" w14:textId="794F009C" w:rsidR="006B0D29" w:rsidRPr="004E587D" w:rsidRDefault="006B0D29" w:rsidP="00CB5114">
      <w:pPr>
        <w:spacing w:after="0" w:line="240" w:lineRule="auto"/>
        <w:jc w:val="both"/>
        <w:rPr>
          <w:rFonts w:asciiTheme="majorBidi" w:eastAsiaTheme="minorHAnsi" w:hAnsiTheme="majorBidi" w:cstheme="majorBidi"/>
          <w:lang w:eastAsia="en-US"/>
        </w:rPr>
      </w:pPr>
    </w:p>
    <w:p w14:paraId="66D74CCB" w14:textId="77777777" w:rsidR="006B0D29" w:rsidRPr="004E587D" w:rsidRDefault="006B0D29" w:rsidP="00CB5114">
      <w:pPr>
        <w:spacing w:after="0" w:line="240" w:lineRule="auto"/>
        <w:jc w:val="both"/>
        <w:rPr>
          <w:rFonts w:asciiTheme="majorBidi" w:eastAsiaTheme="minorHAnsi" w:hAnsiTheme="majorBidi" w:cstheme="majorBidi"/>
          <w:lang w:eastAsia="en-US"/>
        </w:rPr>
      </w:pPr>
    </w:p>
    <w:p w14:paraId="6939ADE6" w14:textId="64D137E1" w:rsidR="005629A6" w:rsidRPr="004E587D" w:rsidRDefault="005629A6" w:rsidP="00CB5114">
      <w:pPr>
        <w:spacing w:after="0" w:line="240" w:lineRule="auto"/>
        <w:jc w:val="both"/>
        <w:rPr>
          <w:rFonts w:asciiTheme="majorBidi" w:eastAsiaTheme="minorHAnsi" w:hAnsiTheme="majorBidi" w:cstheme="majorBidi"/>
          <w:lang w:eastAsia="en-US"/>
        </w:rPr>
      </w:pPr>
    </w:p>
    <w:p w14:paraId="0E38DB7F" w14:textId="08B78174" w:rsidR="005629A6" w:rsidRPr="004E587D" w:rsidRDefault="005629A6" w:rsidP="005629A6">
      <w:pPr>
        <w:spacing w:after="0" w:line="240" w:lineRule="auto"/>
        <w:rPr>
          <w:rFonts w:asciiTheme="majorBidi" w:hAnsiTheme="majorBidi" w:cstheme="majorBidi"/>
          <w:b/>
          <w:bCs/>
        </w:rPr>
      </w:pPr>
      <w:r w:rsidRPr="004E587D">
        <w:rPr>
          <w:rFonts w:asciiTheme="majorBidi" w:hAnsiTheme="majorBidi" w:cstheme="majorBidi"/>
          <w:b/>
          <w:bCs/>
        </w:rPr>
        <w:t>Questions and comments from the online chat:</w:t>
      </w:r>
    </w:p>
    <w:p w14:paraId="0D8A35E9" w14:textId="4CDD9CC6" w:rsidR="006B0D29" w:rsidRPr="004E587D" w:rsidRDefault="005629A6" w:rsidP="005206CA">
      <w:pPr>
        <w:pStyle w:val="ListParagraph"/>
        <w:numPr>
          <w:ilvl w:val="0"/>
          <w:numId w:val="23"/>
        </w:numPr>
        <w:spacing w:before="120" w:after="120" w:line="240" w:lineRule="auto"/>
        <w:contextualSpacing w:val="0"/>
        <w:jc w:val="both"/>
        <w:rPr>
          <w:rFonts w:asciiTheme="majorBidi" w:eastAsiaTheme="minorEastAsia" w:hAnsiTheme="majorBidi" w:cstheme="majorBidi"/>
          <w:i/>
          <w:iCs/>
          <w:sz w:val="20"/>
          <w:szCs w:val="20"/>
          <w:lang w:eastAsia="zh-CN"/>
        </w:rPr>
      </w:pPr>
      <w:r w:rsidRPr="004E587D">
        <w:rPr>
          <w:rFonts w:asciiTheme="majorBidi" w:eastAsiaTheme="minorEastAsia" w:hAnsiTheme="majorBidi" w:cstheme="majorBidi"/>
          <w:i/>
          <w:iCs/>
          <w:sz w:val="20"/>
          <w:szCs w:val="20"/>
          <w:lang w:eastAsia="zh-CN"/>
        </w:rPr>
        <w:t>ECHO funding is based on the humanitarian proposals received through our annual HIPs. attention is paid on needs assessment and meeting gaps. In general ECHO funding is balanced between UN and NGOs - a ratio of 50:50 or 60:40 based on country strategies and the added value of partners and their response strategies</w:t>
      </w:r>
    </w:p>
    <w:p w14:paraId="5224AAF9" w14:textId="12F49903" w:rsidR="006B0D29" w:rsidRPr="004E587D" w:rsidRDefault="006B0D29" w:rsidP="005206CA">
      <w:pPr>
        <w:pStyle w:val="ListParagraph"/>
        <w:numPr>
          <w:ilvl w:val="0"/>
          <w:numId w:val="23"/>
        </w:numPr>
        <w:spacing w:before="120" w:after="120" w:line="240" w:lineRule="auto"/>
        <w:contextualSpacing w:val="0"/>
        <w:jc w:val="both"/>
        <w:rPr>
          <w:rFonts w:asciiTheme="majorBidi" w:eastAsiaTheme="minorEastAsia" w:hAnsiTheme="majorBidi" w:cstheme="majorBidi"/>
          <w:i/>
          <w:iCs/>
          <w:sz w:val="20"/>
          <w:szCs w:val="20"/>
          <w:lang w:eastAsia="zh-CN"/>
        </w:rPr>
      </w:pPr>
      <w:r w:rsidRPr="004E587D">
        <w:rPr>
          <w:rFonts w:asciiTheme="majorBidi" w:eastAsia="Times New Roman" w:hAnsiTheme="majorBidi" w:cstheme="majorBidi"/>
          <w:i/>
          <w:iCs/>
          <w:sz w:val="20"/>
          <w:szCs w:val="20"/>
        </w:rPr>
        <w:t xml:space="preserve">(ICVA) </w:t>
      </w:r>
      <w:r w:rsidR="006122A9" w:rsidRPr="004E587D">
        <w:rPr>
          <w:rFonts w:asciiTheme="majorBidi" w:eastAsia="Times New Roman" w:hAnsiTheme="majorBidi" w:cstheme="majorBidi"/>
          <w:i/>
          <w:iCs/>
          <w:sz w:val="20"/>
          <w:szCs w:val="20"/>
        </w:rPr>
        <w:t xml:space="preserve">Following point on localization - this is very much a 'hot' topic for donors and international humanitarian sector now all the way to IASC Principles. But the rhetoric has not shifted the reality on the ground (yet), so it is good to hear DFAT and others speaking positively </w:t>
      </w:r>
      <w:r w:rsidRPr="004E587D">
        <w:rPr>
          <w:rFonts w:asciiTheme="majorBidi" w:eastAsia="Times New Roman" w:hAnsiTheme="majorBidi" w:cstheme="majorBidi"/>
          <w:i/>
          <w:iCs/>
          <w:sz w:val="20"/>
          <w:szCs w:val="20"/>
        </w:rPr>
        <w:t>in regard to</w:t>
      </w:r>
      <w:r w:rsidR="006122A9" w:rsidRPr="004E587D">
        <w:rPr>
          <w:rFonts w:asciiTheme="majorBidi" w:eastAsia="Times New Roman" w:hAnsiTheme="majorBidi" w:cstheme="majorBidi"/>
          <w:i/>
          <w:iCs/>
          <w:sz w:val="20"/>
          <w:szCs w:val="20"/>
        </w:rPr>
        <w:t xml:space="preserve"> new thinking on localization and managing risk, this is very needed. But if talk is not turned into action swiftly to allow preparedness and ensure local and national actors can continue to safely and effectively stay and deliver in the short term, the </w:t>
      </w:r>
      <w:r w:rsidRPr="004E587D">
        <w:rPr>
          <w:rFonts w:asciiTheme="majorBidi" w:eastAsia="Times New Roman" w:hAnsiTheme="majorBidi" w:cstheme="majorBidi"/>
          <w:i/>
          <w:iCs/>
          <w:sz w:val="20"/>
          <w:szCs w:val="20"/>
        </w:rPr>
        <w:t>long-term</w:t>
      </w:r>
      <w:r w:rsidR="006122A9" w:rsidRPr="004E587D">
        <w:rPr>
          <w:rFonts w:asciiTheme="majorBidi" w:eastAsia="Times New Roman" w:hAnsiTheme="majorBidi" w:cstheme="majorBidi"/>
          <w:i/>
          <w:iCs/>
          <w:sz w:val="20"/>
          <w:szCs w:val="20"/>
        </w:rPr>
        <w:t xml:space="preserve"> i</w:t>
      </w:r>
      <w:r w:rsidRPr="004E587D">
        <w:rPr>
          <w:rFonts w:asciiTheme="majorBidi" w:eastAsia="Times New Roman" w:hAnsiTheme="majorBidi" w:cstheme="majorBidi"/>
          <w:i/>
          <w:iCs/>
          <w:sz w:val="20"/>
          <w:szCs w:val="20"/>
        </w:rPr>
        <w:t>mplications are very concerning.</w:t>
      </w:r>
    </w:p>
    <w:p w14:paraId="182FC635" w14:textId="66D003CF" w:rsidR="006B0D29" w:rsidRPr="004E587D" w:rsidRDefault="006B0D29" w:rsidP="005206CA">
      <w:pPr>
        <w:pStyle w:val="ListParagraph"/>
        <w:numPr>
          <w:ilvl w:val="0"/>
          <w:numId w:val="23"/>
        </w:numPr>
        <w:spacing w:before="120" w:after="120" w:line="240" w:lineRule="auto"/>
        <w:contextualSpacing w:val="0"/>
        <w:jc w:val="both"/>
        <w:rPr>
          <w:rFonts w:asciiTheme="majorBidi" w:eastAsia="Times New Roman" w:hAnsiTheme="majorBidi" w:cstheme="majorBidi"/>
          <w:i/>
          <w:iCs/>
          <w:sz w:val="20"/>
          <w:szCs w:val="20"/>
        </w:rPr>
      </w:pPr>
      <w:r w:rsidRPr="004E587D">
        <w:rPr>
          <w:rFonts w:asciiTheme="majorBidi" w:eastAsia="Times New Roman" w:hAnsiTheme="majorBidi" w:cstheme="majorBidi"/>
          <w:i/>
          <w:iCs/>
          <w:sz w:val="20"/>
          <w:szCs w:val="20"/>
        </w:rPr>
        <w:t xml:space="preserve">(Myanmar, </w:t>
      </w:r>
      <w:r w:rsidR="006122A9" w:rsidRPr="004E587D">
        <w:rPr>
          <w:rFonts w:asciiTheme="majorBidi" w:eastAsia="Times New Roman" w:hAnsiTheme="majorBidi" w:cstheme="majorBidi"/>
          <w:i/>
          <w:iCs/>
          <w:sz w:val="20"/>
          <w:szCs w:val="20"/>
        </w:rPr>
        <w:t xml:space="preserve">ActionAid). In a number of conflict areas including Rakhine as well as the South East, which is seeing a resurgence of armed confrontations, access has been entirely cut off -even more so than previously. This means the only providers left are those at the frontline -and this is no longer national NGOs, or even local NGOs operating from the state capitals, as they have also been cut off, but really the CBOs, the youth and women groups, the informal community networks. We need to rethink </w:t>
      </w:r>
      <w:r w:rsidR="000A5710" w:rsidRPr="004E587D">
        <w:rPr>
          <w:rFonts w:asciiTheme="majorBidi" w:eastAsia="Times New Roman" w:hAnsiTheme="majorBidi" w:cstheme="majorBidi"/>
          <w:i/>
          <w:iCs/>
          <w:sz w:val="20"/>
          <w:szCs w:val="20"/>
        </w:rPr>
        <w:t>localization</w:t>
      </w:r>
      <w:r w:rsidR="006122A9" w:rsidRPr="004E587D">
        <w:rPr>
          <w:rFonts w:asciiTheme="majorBidi" w:eastAsia="Times New Roman" w:hAnsiTheme="majorBidi" w:cstheme="majorBidi"/>
          <w:i/>
          <w:iCs/>
          <w:sz w:val="20"/>
          <w:szCs w:val="20"/>
        </w:rPr>
        <w:t xml:space="preserve"> an</w:t>
      </w:r>
      <w:r w:rsidRPr="004E587D">
        <w:rPr>
          <w:rFonts w:asciiTheme="majorBidi" w:eastAsia="Times New Roman" w:hAnsiTheme="majorBidi" w:cstheme="majorBidi"/>
          <w:i/>
          <w:iCs/>
          <w:sz w:val="20"/>
          <w:szCs w:val="20"/>
        </w:rPr>
        <w:t>d funding channels accordingly.</w:t>
      </w:r>
    </w:p>
    <w:p w14:paraId="51E3C346" w14:textId="1068C2BE" w:rsidR="006B0D29" w:rsidRPr="004E587D" w:rsidRDefault="006B0D29" w:rsidP="005206CA">
      <w:pPr>
        <w:pStyle w:val="ListParagraph"/>
        <w:numPr>
          <w:ilvl w:val="0"/>
          <w:numId w:val="23"/>
        </w:numPr>
        <w:spacing w:before="120" w:after="120" w:line="240" w:lineRule="auto"/>
        <w:contextualSpacing w:val="0"/>
        <w:jc w:val="both"/>
        <w:rPr>
          <w:rFonts w:asciiTheme="majorBidi" w:eastAsia="Times New Roman" w:hAnsiTheme="majorBidi" w:cstheme="majorBidi"/>
          <w:i/>
          <w:iCs/>
          <w:sz w:val="20"/>
          <w:szCs w:val="20"/>
        </w:rPr>
      </w:pPr>
      <w:r w:rsidRPr="004E587D">
        <w:rPr>
          <w:rFonts w:asciiTheme="majorBidi" w:eastAsia="Times New Roman" w:hAnsiTheme="majorBidi" w:cstheme="majorBidi"/>
          <w:i/>
          <w:iCs/>
          <w:sz w:val="20"/>
          <w:szCs w:val="20"/>
        </w:rPr>
        <w:t xml:space="preserve">(World Vision) </w:t>
      </w:r>
      <w:r w:rsidR="006122A9" w:rsidRPr="004E587D">
        <w:rPr>
          <w:rFonts w:asciiTheme="majorBidi" w:eastAsia="Times New Roman" w:hAnsiTheme="majorBidi" w:cstheme="majorBidi"/>
          <w:i/>
          <w:iCs/>
          <w:sz w:val="20"/>
          <w:szCs w:val="20"/>
        </w:rPr>
        <w:t xml:space="preserve">I want to raise the needs of Protection that we are seeing from World Vision programs areas.  Due to lockdowns, there are increase cases of violence to </w:t>
      </w:r>
      <w:r w:rsidRPr="004E587D">
        <w:rPr>
          <w:rFonts w:asciiTheme="majorBidi" w:eastAsia="Times New Roman" w:hAnsiTheme="majorBidi" w:cstheme="majorBidi"/>
          <w:i/>
          <w:iCs/>
          <w:sz w:val="20"/>
          <w:szCs w:val="20"/>
        </w:rPr>
        <w:t>children</w:t>
      </w:r>
      <w:r w:rsidR="006122A9" w:rsidRPr="004E587D">
        <w:rPr>
          <w:rFonts w:asciiTheme="majorBidi" w:eastAsia="Times New Roman" w:hAnsiTheme="majorBidi" w:cstheme="majorBidi"/>
          <w:i/>
          <w:iCs/>
          <w:sz w:val="20"/>
          <w:szCs w:val="20"/>
        </w:rPr>
        <w:t>, GBV etc.  I feel that we have not raise this enough during the discussions</w:t>
      </w:r>
      <w:r w:rsidRPr="004E587D">
        <w:rPr>
          <w:rFonts w:asciiTheme="majorBidi" w:eastAsia="Times New Roman" w:hAnsiTheme="majorBidi" w:cstheme="majorBidi"/>
          <w:i/>
          <w:iCs/>
          <w:sz w:val="20"/>
          <w:szCs w:val="20"/>
        </w:rPr>
        <w:t>.</w:t>
      </w:r>
    </w:p>
    <w:p w14:paraId="50F6CA08" w14:textId="06129FFA" w:rsidR="006122A9" w:rsidRPr="004E587D" w:rsidRDefault="006122A9" w:rsidP="005206CA">
      <w:pPr>
        <w:pStyle w:val="ListParagraph"/>
        <w:numPr>
          <w:ilvl w:val="0"/>
          <w:numId w:val="23"/>
        </w:numPr>
        <w:spacing w:before="120" w:after="120" w:line="240" w:lineRule="auto"/>
        <w:contextualSpacing w:val="0"/>
        <w:jc w:val="both"/>
        <w:rPr>
          <w:rFonts w:asciiTheme="majorBidi" w:eastAsia="Times New Roman" w:hAnsiTheme="majorBidi" w:cstheme="majorBidi"/>
          <w:i/>
          <w:iCs/>
          <w:sz w:val="20"/>
          <w:szCs w:val="20"/>
        </w:rPr>
      </w:pPr>
      <w:r w:rsidRPr="004E587D">
        <w:rPr>
          <w:rFonts w:asciiTheme="majorBidi" w:eastAsia="Times New Roman" w:hAnsiTheme="majorBidi" w:cstheme="majorBidi"/>
          <w:i/>
          <w:iCs/>
          <w:sz w:val="20"/>
          <w:szCs w:val="20"/>
          <w:lang w:val="en-GB"/>
        </w:rPr>
        <w:t>Recommendations to UN/Donors: Urgently upscale funding and programming for life-saving services for women and girls – including gender-based violence and sexual and reproductive health, prioritize funding streams for local women’s organizations, groups and networks as front line responders in both the short, medium and longer term, alongside a greater role in designing and; Funding for gender transformative programming – i.e. not only improving women’s access to key services, but also helping communities and systems to understand and challenge the social norms that perpetuate inequalities – should be prioritized alongside life-saving action.</w:t>
      </w:r>
    </w:p>
    <w:p w14:paraId="69DBA83D" w14:textId="3511DEF6" w:rsidR="006B0D29" w:rsidRPr="004E587D" w:rsidRDefault="006B0D29" w:rsidP="005206CA">
      <w:pPr>
        <w:pStyle w:val="ListParagraph"/>
        <w:numPr>
          <w:ilvl w:val="0"/>
          <w:numId w:val="23"/>
        </w:numPr>
        <w:spacing w:before="120" w:after="120" w:line="240" w:lineRule="auto"/>
        <w:contextualSpacing w:val="0"/>
        <w:jc w:val="both"/>
        <w:rPr>
          <w:rFonts w:asciiTheme="majorBidi" w:eastAsia="Times New Roman" w:hAnsiTheme="majorBidi" w:cstheme="majorBidi"/>
          <w:i/>
          <w:iCs/>
          <w:sz w:val="20"/>
          <w:szCs w:val="20"/>
        </w:rPr>
      </w:pPr>
      <w:r w:rsidRPr="004E587D">
        <w:rPr>
          <w:rFonts w:asciiTheme="majorBidi" w:eastAsia="Times New Roman" w:hAnsiTheme="majorBidi" w:cstheme="majorBidi"/>
          <w:i/>
          <w:iCs/>
          <w:sz w:val="20"/>
          <w:szCs w:val="20"/>
        </w:rPr>
        <w:t xml:space="preserve">Question: </w:t>
      </w:r>
      <w:r w:rsidR="0038666B" w:rsidRPr="004E587D">
        <w:rPr>
          <w:rFonts w:asciiTheme="majorBidi" w:eastAsia="Times New Roman" w:hAnsiTheme="majorBidi" w:cstheme="majorBidi"/>
          <w:i/>
          <w:iCs/>
          <w:sz w:val="20"/>
          <w:szCs w:val="20"/>
        </w:rPr>
        <w:t>Capacity of local NGOs come forefront when it is LHL in COVID19- how would COVID19 response and funding mechanism for local NGO be flexible receiving direct funding? </w:t>
      </w:r>
    </w:p>
    <w:p w14:paraId="088AFD0B" w14:textId="3F90502C" w:rsidR="0038666B" w:rsidRPr="004E587D" w:rsidRDefault="006B0D29" w:rsidP="005206CA">
      <w:pPr>
        <w:pStyle w:val="ListParagraph"/>
        <w:numPr>
          <w:ilvl w:val="0"/>
          <w:numId w:val="23"/>
        </w:numPr>
        <w:spacing w:before="120" w:after="120" w:line="240" w:lineRule="auto"/>
        <w:contextualSpacing w:val="0"/>
        <w:jc w:val="both"/>
        <w:rPr>
          <w:rFonts w:asciiTheme="majorBidi" w:eastAsia="Times New Roman" w:hAnsiTheme="majorBidi" w:cstheme="majorBidi"/>
          <w:i/>
          <w:iCs/>
          <w:sz w:val="20"/>
          <w:szCs w:val="20"/>
        </w:rPr>
      </w:pPr>
      <w:r w:rsidRPr="004E587D">
        <w:rPr>
          <w:rFonts w:asciiTheme="majorBidi" w:eastAsia="Times New Roman" w:hAnsiTheme="majorBidi" w:cstheme="majorBidi"/>
          <w:i/>
          <w:iCs/>
          <w:sz w:val="20"/>
          <w:szCs w:val="20"/>
        </w:rPr>
        <w:t xml:space="preserve">Question: </w:t>
      </w:r>
      <w:r w:rsidR="0038666B" w:rsidRPr="004E587D">
        <w:rPr>
          <w:rFonts w:asciiTheme="majorBidi" w:eastAsia="Times New Roman" w:hAnsiTheme="majorBidi" w:cstheme="majorBidi"/>
          <w:i/>
          <w:iCs/>
          <w:sz w:val="20"/>
          <w:szCs w:val="20"/>
        </w:rPr>
        <w:t xml:space="preserve">supporting ActionAid observation on local action delivered by informal </w:t>
      </w:r>
      <w:r w:rsidR="00E12450" w:rsidRPr="004E587D">
        <w:rPr>
          <w:rFonts w:asciiTheme="majorBidi" w:eastAsia="Times New Roman" w:hAnsiTheme="majorBidi" w:cstheme="majorBidi"/>
          <w:i/>
          <w:iCs/>
          <w:sz w:val="20"/>
          <w:szCs w:val="20"/>
        </w:rPr>
        <w:t>organizations</w:t>
      </w:r>
      <w:r w:rsidR="0038666B" w:rsidRPr="004E587D">
        <w:rPr>
          <w:rFonts w:asciiTheme="majorBidi" w:eastAsia="Times New Roman" w:hAnsiTheme="majorBidi" w:cstheme="majorBidi"/>
          <w:i/>
          <w:iCs/>
          <w:sz w:val="20"/>
          <w:szCs w:val="20"/>
        </w:rPr>
        <w:t xml:space="preserve"> for this was typical during the outbrea</w:t>
      </w:r>
      <w:r w:rsidR="00500247" w:rsidRPr="004E587D">
        <w:rPr>
          <w:rFonts w:asciiTheme="majorBidi" w:eastAsia="Times New Roman" w:hAnsiTheme="majorBidi" w:cstheme="majorBidi"/>
          <w:i/>
          <w:iCs/>
          <w:sz w:val="20"/>
          <w:szCs w:val="20"/>
        </w:rPr>
        <w:t>k in Hubei China. Is</w:t>
      </w:r>
      <w:r w:rsidR="0038666B" w:rsidRPr="004E587D">
        <w:rPr>
          <w:rFonts w:asciiTheme="majorBidi" w:eastAsia="Times New Roman" w:hAnsiTheme="majorBidi" w:cstheme="majorBidi"/>
          <w:i/>
          <w:iCs/>
          <w:sz w:val="20"/>
          <w:szCs w:val="20"/>
        </w:rPr>
        <w:t xml:space="preserve"> there flexible and reliable ways to support these new potential partners?</w:t>
      </w:r>
    </w:p>
    <w:p w14:paraId="5C13C8EF" w14:textId="77777777" w:rsidR="0063024A" w:rsidRPr="004E587D" w:rsidRDefault="0063024A" w:rsidP="008D2134">
      <w:pPr>
        <w:spacing w:after="0" w:line="240" w:lineRule="auto"/>
        <w:jc w:val="both"/>
        <w:rPr>
          <w:rFonts w:asciiTheme="majorBidi" w:hAnsiTheme="majorBidi" w:cstheme="majorBidi"/>
          <w:b/>
          <w:bCs/>
        </w:rPr>
      </w:pPr>
    </w:p>
    <w:p w14:paraId="7E10567B" w14:textId="77777777" w:rsidR="0063024A" w:rsidRPr="004E587D" w:rsidRDefault="0063024A" w:rsidP="008D2134">
      <w:pPr>
        <w:spacing w:after="0" w:line="240" w:lineRule="auto"/>
        <w:jc w:val="both"/>
        <w:rPr>
          <w:rFonts w:asciiTheme="majorBidi" w:hAnsiTheme="majorBidi" w:cstheme="majorBidi"/>
          <w:b/>
          <w:bCs/>
        </w:rPr>
      </w:pPr>
    </w:p>
    <w:p w14:paraId="53D2AED5" w14:textId="77777777" w:rsidR="0063024A" w:rsidRPr="004E587D" w:rsidRDefault="0063024A" w:rsidP="008D2134">
      <w:pPr>
        <w:spacing w:after="0" w:line="240" w:lineRule="auto"/>
        <w:jc w:val="both"/>
        <w:rPr>
          <w:rFonts w:asciiTheme="majorBidi" w:hAnsiTheme="majorBidi" w:cstheme="majorBidi"/>
          <w:b/>
          <w:bCs/>
        </w:rPr>
      </w:pPr>
    </w:p>
    <w:p w14:paraId="20642547" w14:textId="77777777" w:rsidR="008B249D" w:rsidRPr="004E587D" w:rsidRDefault="008B249D" w:rsidP="00C66124">
      <w:pPr>
        <w:pStyle w:val="ListParagraph"/>
        <w:spacing w:after="0" w:line="240" w:lineRule="auto"/>
        <w:ind w:left="360"/>
        <w:jc w:val="both"/>
        <w:rPr>
          <w:rFonts w:asciiTheme="majorBidi" w:hAnsiTheme="majorBidi" w:cstheme="majorBidi"/>
        </w:rPr>
      </w:pPr>
    </w:p>
    <w:sectPr w:rsidR="008B249D" w:rsidRPr="004E587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49E3F2" w14:textId="77777777" w:rsidR="00E87D42" w:rsidRDefault="00E87D42" w:rsidP="000D54F3">
      <w:pPr>
        <w:spacing w:after="0" w:line="240" w:lineRule="auto"/>
      </w:pPr>
      <w:r>
        <w:separator/>
      </w:r>
    </w:p>
  </w:endnote>
  <w:endnote w:type="continuationSeparator" w:id="0">
    <w:p w14:paraId="0053DD01" w14:textId="77777777" w:rsidR="00E87D42" w:rsidRDefault="00E87D42" w:rsidP="000D54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79CF61" w14:textId="77777777" w:rsidR="00E87D42" w:rsidRDefault="00E87D42" w:rsidP="000D54F3">
      <w:pPr>
        <w:spacing w:after="0" w:line="240" w:lineRule="auto"/>
      </w:pPr>
      <w:r>
        <w:separator/>
      </w:r>
    </w:p>
  </w:footnote>
  <w:footnote w:type="continuationSeparator" w:id="0">
    <w:p w14:paraId="710EE740" w14:textId="77777777" w:rsidR="00E87D42" w:rsidRDefault="00E87D42" w:rsidP="000D54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5650"/>
    <w:multiLevelType w:val="hybridMultilevel"/>
    <w:tmpl w:val="EBD4CB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3C28C9"/>
    <w:multiLevelType w:val="hybridMultilevel"/>
    <w:tmpl w:val="67D6F1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2D0BAB"/>
    <w:multiLevelType w:val="hybridMultilevel"/>
    <w:tmpl w:val="47CCE0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447F3B"/>
    <w:multiLevelType w:val="hybridMultilevel"/>
    <w:tmpl w:val="2FDA09D0"/>
    <w:lvl w:ilvl="0" w:tplc="143CA07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DB67C3"/>
    <w:multiLevelType w:val="hybridMultilevel"/>
    <w:tmpl w:val="9F1ED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4E11E9"/>
    <w:multiLevelType w:val="hybridMultilevel"/>
    <w:tmpl w:val="98EE91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D336A74"/>
    <w:multiLevelType w:val="hybridMultilevel"/>
    <w:tmpl w:val="978C4B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0867FD5"/>
    <w:multiLevelType w:val="hybridMultilevel"/>
    <w:tmpl w:val="B8FC2A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D5E300C"/>
    <w:multiLevelType w:val="hybridMultilevel"/>
    <w:tmpl w:val="F95832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DA07DFE"/>
    <w:multiLevelType w:val="hybridMultilevel"/>
    <w:tmpl w:val="82C2C8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44C0BA3"/>
    <w:multiLevelType w:val="hybridMultilevel"/>
    <w:tmpl w:val="3C62E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9443E0"/>
    <w:multiLevelType w:val="hybridMultilevel"/>
    <w:tmpl w:val="E9CA73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CD57BA0"/>
    <w:multiLevelType w:val="hybridMultilevel"/>
    <w:tmpl w:val="ED7AE3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7554AD0"/>
    <w:multiLevelType w:val="hybridMultilevel"/>
    <w:tmpl w:val="9A2E84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B4C5A67"/>
    <w:multiLevelType w:val="hybridMultilevel"/>
    <w:tmpl w:val="FA3EAF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34B27B6"/>
    <w:multiLevelType w:val="hybridMultilevel"/>
    <w:tmpl w:val="5E12403E"/>
    <w:lvl w:ilvl="0" w:tplc="F18C3DEC">
      <w:start w:val="1"/>
      <w:numFmt w:val="bullet"/>
      <w:lvlText w:val=""/>
      <w:lvlJc w:val="left"/>
      <w:pPr>
        <w:ind w:left="720" w:hanging="360"/>
      </w:pPr>
      <w:rPr>
        <w:rFonts w:ascii="Symbol" w:hAnsi="Symbol" w:hint="default"/>
      </w:rPr>
    </w:lvl>
    <w:lvl w:ilvl="1" w:tplc="F0BC0E8C">
      <w:start w:val="1"/>
      <w:numFmt w:val="bullet"/>
      <w:lvlText w:val="o"/>
      <w:lvlJc w:val="left"/>
      <w:pPr>
        <w:ind w:left="1440" w:hanging="360"/>
      </w:pPr>
      <w:rPr>
        <w:rFonts w:ascii="Courier New" w:hAnsi="Courier New" w:hint="default"/>
      </w:rPr>
    </w:lvl>
    <w:lvl w:ilvl="2" w:tplc="830A8D8A">
      <w:start w:val="1"/>
      <w:numFmt w:val="bullet"/>
      <w:lvlText w:val=""/>
      <w:lvlJc w:val="left"/>
      <w:pPr>
        <w:ind w:left="2160" w:hanging="360"/>
      </w:pPr>
      <w:rPr>
        <w:rFonts w:ascii="Wingdings" w:hAnsi="Wingdings" w:hint="default"/>
      </w:rPr>
    </w:lvl>
    <w:lvl w:ilvl="3" w:tplc="56D8371E">
      <w:start w:val="1"/>
      <w:numFmt w:val="bullet"/>
      <w:lvlText w:val=""/>
      <w:lvlJc w:val="left"/>
      <w:pPr>
        <w:ind w:left="2880" w:hanging="360"/>
      </w:pPr>
      <w:rPr>
        <w:rFonts w:ascii="Symbol" w:hAnsi="Symbol" w:hint="default"/>
      </w:rPr>
    </w:lvl>
    <w:lvl w:ilvl="4" w:tplc="05448548">
      <w:start w:val="1"/>
      <w:numFmt w:val="bullet"/>
      <w:lvlText w:val="o"/>
      <w:lvlJc w:val="left"/>
      <w:pPr>
        <w:ind w:left="3600" w:hanging="360"/>
      </w:pPr>
      <w:rPr>
        <w:rFonts w:ascii="Courier New" w:hAnsi="Courier New" w:hint="default"/>
      </w:rPr>
    </w:lvl>
    <w:lvl w:ilvl="5" w:tplc="B95C909C">
      <w:start w:val="1"/>
      <w:numFmt w:val="bullet"/>
      <w:lvlText w:val=""/>
      <w:lvlJc w:val="left"/>
      <w:pPr>
        <w:ind w:left="4320" w:hanging="360"/>
      </w:pPr>
      <w:rPr>
        <w:rFonts w:ascii="Wingdings" w:hAnsi="Wingdings" w:hint="default"/>
      </w:rPr>
    </w:lvl>
    <w:lvl w:ilvl="6" w:tplc="595A3FB0">
      <w:start w:val="1"/>
      <w:numFmt w:val="bullet"/>
      <w:lvlText w:val=""/>
      <w:lvlJc w:val="left"/>
      <w:pPr>
        <w:ind w:left="5040" w:hanging="360"/>
      </w:pPr>
      <w:rPr>
        <w:rFonts w:ascii="Symbol" w:hAnsi="Symbol" w:hint="default"/>
      </w:rPr>
    </w:lvl>
    <w:lvl w:ilvl="7" w:tplc="A1F22A94">
      <w:start w:val="1"/>
      <w:numFmt w:val="bullet"/>
      <w:lvlText w:val="o"/>
      <w:lvlJc w:val="left"/>
      <w:pPr>
        <w:ind w:left="5760" w:hanging="360"/>
      </w:pPr>
      <w:rPr>
        <w:rFonts w:ascii="Courier New" w:hAnsi="Courier New" w:hint="default"/>
      </w:rPr>
    </w:lvl>
    <w:lvl w:ilvl="8" w:tplc="CD7A7634">
      <w:start w:val="1"/>
      <w:numFmt w:val="bullet"/>
      <w:lvlText w:val=""/>
      <w:lvlJc w:val="left"/>
      <w:pPr>
        <w:ind w:left="6480" w:hanging="360"/>
      </w:pPr>
      <w:rPr>
        <w:rFonts w:ascii="Wingdings" w:hAnsi="Wingdings" w:hint="default"/>
      </w:rPr>
    </w:lvl>
  </w:abstractNum>
  <w:abstractNum w:abstractNumId="16" w15:restartNumberingAfterBreak="0">
    <w:nsid w:val="555E36C0"/>
    <w:multiLevelType w:val="hybridMultilevel"/>
    <w:tmpl w:val="4726DE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B2A2522"/>
    <w:multiLevelType w:val="hybridMultilevel"/>
    <w:tmpl w:val="AC4A44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BA760D9"/>
    <w:multiLevelType w:val="hybridMultilevel"/>
    <w:tmpl w:val="3A4C06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EAF3A0A"/>
    <w:multiLevelType w:val="hybridMultilevel"/>
    <w:tmpl w:val="C36A4D9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FAE57AF"/>
    <w:multiLevelType w:val="hybridMultilevel"/>
    <w:tmpl w:val="4F8043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17350C9"/>
    <w:multiLevelType w:val="hybridMultilevel"/>
    <w:tmpl w:val="5FEAE7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B3E6649"/>
    <w:multiLevelType w:val="hybridMultilevel"/>
    <w:tmpl w:val="CF744326"/>
    <w:lvl w:ilvl="0" w:tplc="04090001">
      <w:start w:val="1"/>
      <w:numFmt w:val="bullet"/>
      <w:lvlText w:val=""/>
      <w:lvlJc w:val="left"/>
      <w:pPr>
        <w:ind w:left="360" w:hanging="360"/>
      </w:pPr>
      <w:rPr>
        <w:rFonts w:ascii="Symbol" w:hAnsi="Symbol" w:hint="default"/>
      </w:rPr>
    </w:lvl>
    <w:lvl w:ilvl="1" w:tplc="04090011">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65C0B98"/>
    <w:multiLevelType w:val="hybridMultilevel"/>
    <w:tmpl w:val="E8C457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9364E0D"/>
    <w:multiLevelType w:val="hybridMultilevel"/>
    <w:tmpl w:val="EF761832"/>
    <w:lvl w:ilvl="0" w:tplc="F4B450FA">
      <w:start w:val="2020"/>
      <w:numFmt w:val="bullet"/>
      <w:lvlText w:val="-"/>
      <w:lvlJc w:val="left"/>
      <w:pPr>
        <w:ind w:left="720" w:hanging="360"/>
      </w:pPr>
      <w:rPr>
        <w:rFonts w:ascii="Times New Roman" w:eastAsiaTheme="minorHAnsi" w:hAnsi="Times New Roman" w:cs="Times New Roman"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405CB2"/>
    <w:multiLevelType w:val="hybridMultilevel"/>
    <w:tmpl w:val="DA36CE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1"/>
  </w:num>
  <w:num w:numId="3">
    <w:abstractNumId w:val="18"/>
  </w:num>
  <w:num w:numId="4">
    <w:abstractNumId w:val="12"/>
  </w:num>
  <w:num w:numId="5">
    <w:abstractNumId w:val="14"/>
  </w:num>
  <w:num w:numId="6">
    <w:abstractNumId w:val="25"/>
  </w:num>
  <w:num w:numId="7">
    <w:abstractNumId w:val="13"/>
  </w:num>
  <w:num w:numId="8">
    <w:abstractNumId w:val="10"/>
  </w:num>
  <w:num w:numId="9">
    <w:abstractNumId w:val="15"/>
  </w:num>
  <w:num w:numId="10">
    <w:abstractNumId w:val="0"/>
  </w:num>
  <w:num w:numId="11">
    <w:abstractNumId w:val="11"/>
  </w:num>
  <w:num w:numId="12">
    <w:abstractNumId w:val="6"/>
  </w:num>
  <w:num w:numId="13">
    <w:abstractNumId w:val="2"/>
  </w:num>
  <w:num w:numId="14">
    <w:abstractNumId w:val="22"/>
  </w:num>
  <w:num w:numId="15">
    <w:abstractNumId w:val="23"/>
  </w:num>
  <w:num w:numId="16">
    <w:abstractNumId w:val="9"/>
  </w:num>
  <w:num w:numId="17">
    <w:abstractNumId w:val="5"/>
  </w:num>
  <w:num w:numId="18">
    <w:abstractNumId w:val="16"/>
  </w:num>
  <w:num w:numId="19">
    <w:abstractNumId w:val="8"/>
  </w:num>
  <w:num w:numId="20">
    <w:abstractNumId w:val="7"/>
  </w:num>
  <w:num w:numId="21">
    <w:abstractNumId w:val="4"/>
  </w:num>
  <w:num w:numId="22">
    <w:abstractNumId w:val="21"/>
  </w:num>
  <w:num w:numId="23">
    <w:abstractNumId w:val="20"/>
  </w:num>
  <w:num w:numId="24">
    <w:abstractNumId w:val="19"/>
  </w:num>
  <w:num w:numId="25">
    <w:abstractNumId w:val="3"/>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A93"/>
    <w:rsid w:val="0000332D"/>
    <w:rsid w:val="00026651"/>
    <w:rsid w:val="00074348"/>
    <w:rsid w:val="00080455"/>
    <w:rsid w:val="00085799"/>
    <w:rsid w:val="000A5710"/>
    <w:rsid w:val="000D54F3"/>
    <w:rsid w:val="00164C8F"/>
    <w:rsid w:val="00182D3D"/>
    <w:rsid w:val="001A2126"/>
    <w:rsid w:val="001A4BF4"/>
    <w:rsid w:val="001B2B06"/>
    <w:rsid w:val="001B4DAE"/>
    <w:rsid w:val="001C0C38"/>
    <w:rsid w:val="001D7CF9"/>
    <w:rsid w:val="001E1BED"/>
    <w:rsid w:val="001E5CE9"/>
    <w:rsid w:val="001F33B5"/>
    <w:rsid w:val="00204842"/>
    <w:rsid w:val="002073C1"/>
    <w:rsid w:val="00212A31"/>
    <w:rsid w:val="002150C6"/>
    <w:rsid w:val="002525C2"/>
    <w:rsid w:val="00267CB6"/>
    <w:rsid w:val="0027592C"/>
    <w:rsid w:val="002875ED"/>
    <w:rsid w:val="002B70E6"/>
    <w:rsid w:val="002D56F3"/>
    <w:rsid w:val="002F4999"/>
    <w:rsid w:val="002F68BA"/>
    <w:rsid w:val="002F7248"/>
    <w:rsid w:val="00323D72"/>
    <w:rsid w:val="00334819"/>
    <w:rsid w:val="003568BB"/>
    <w:rsid w:val="0036434F"/>
    <w:rsid w:val="00365E05"/>
    <w:rsid w:val="00367B5B"/>
    <w:rsid w:val="0038666B"/>
    <w:rsid w:val="003D652A"/>
    <w:rsid w:val="003E0C1F"/>
    <w:rsid w:val="003E1E29"/>
    <w:rsid w:val="003E5BC2"/>
    <w:rsid w:val="003F7273"/>
    <w:rsid w:val="00406DBF"/>
    <w:rsid w:val="00420F29"/>
    <w:rsid w:val="00423AA6"/>
    <w:rsid w:val="00435760"/>
    <w:rsid w:val="00440B71"/>
    <w:rsid w:val="004640A8"/>
    <w:rsid w:val="004640F4"/>
    <w:rsid w:val="004721AE"/>
    <w:rsid w:val="0047630F"/>
    <w:rsid w:val="00481947"/>
    <w:rsid w:val="0048367B"/>
    <w:rsid w:val="004B3FA5"/>
    <w:rsid w:val="004D5097"/>
    <w:rsid w:val="004D5B92"/>
    <w:rsid w:val="004E587D"/>
    <w:rsid w:val="00500247"/>
    <w:rsid w:val="005206CA"/>
    <w:rsid w:val="00522EE5"/>
    <w:rsid w:val="005377CF"/>
    <w:rsid w:val="005629A6"/>
    <w:rsid w:val="00567572"/>
    <w:rsid w:val="005726EC"/>
    <w:rsid w:val="00583ABC"/>
    <w:rsid w:val="005F00A5"/>
    <w:rsid w:val="005F0FB8"/>
    <w:rsid w:val="005F18F1"/>
    <w:rsid w:val="006122A9"/>
    <w:rsid w:val="0063024A"/>
    <w:rsid w:val="00632CD3"/>
    <w:rsid w:val="006514B7"/>
    <w:rsid w:val="00674115"/>
    <w:rsid w:val="00674D1F"/>
    <w:rsid w:val="00693682"/>
    <w:rsid w:val="006B0D29"/>
    <w:rsid w:val="006B699A"/>
    <w:rsid w:val="006C7066"/>
    <w:rsid w:val="006D0222"/>
    <w:rsid w:val="006E0702"/>
    <w:rsid w:val="006E7BC7"/>
    <w:rsid w:val="006F5332"/>
    <w:rsid w:val="00723E5E"/>
    <w:rsid w:val="007612AE"/>
    <w:rsid w:val="0076380B"/>
    <w:rsid w:val="00765BDC"/>
    <w:rsid w:val="00793FD0"/>
    <w:rsid w:val="007A28FD"/>
    <w:rsid w:val="007C0707"/>
    <w:rsid w:val="007E4214"/>
    <w:rsid w:val="008052D2"/>
    <w:rsid w:val="0081458F"/>
    <w:rsid w:val="00830262"/>
    <w:rsid w:val="00831387"/>
    <w:rsid w:val="008501DB"/>
    <w:rsid w:val="00855A59"/>
    <w:rsid w:val="00866A93"/>
    <w:rsid w:val="0087198B"/>
    <w:rsid w:val="008B244D"/>
    <w:rsid w:val="008B249D"/>
    <w:rsid w:val="008B373C"/>
    <w:rsid w:val="008D2134"/>
    <w:rsid w:val="00907330"/>
    <w:rsid w:val="00921812"/>
    <w:rsid w:val="00925753"/>
    <w:rsid w:val="00972C6C"/>
    <w:rsid w:val="009A39FB"/>
    <w:rsid w:val="009A5252"/>
    <w:rsid w:val="009B3965"/>
    <w:rsid w:val="009E471B"/>
    <w:rsid w:val="009E62E0"/>
    <w:rsid w:val="009E74CC"/>
    <w:rsid w:val="009F038E"/>
    <w:rsid w:val="009F094B"/>
    <w:rsid w:val="00A24CB4"/>
    <w:rsid w:val="00A44CBB"/>
    <w:rsid w:val="00A73555"/>
    <w:rsid w:val="00A85F3C"/>
    <w:rsid w:val="00A95F7C"/>
    <w:rsid w:val="00AA3F3D"/>
    <w:rsid w:val="00AA420F"/>
    <w:rsid w:val="00AF1FF4"/>
    <w:rsid w:val="00B124E0"/>
    <w:rsid w:val="00B67B54"/>
    <w:rsid w:val="00B77F6A"/>
    <w:rsid w:val="00B96DF2"/>
    <w:rsid w:val="00BC7F94"/>
    <w:rsid w:val="00BE6718"/>
    <w:rsid w:val="00C0709F"/>
    <w:rsid w:val="00C15FF8"/>
    <w:rsid w:val="00C24DD4"/>
    <w:rsid w:val="00C43D4A"/>
    <w:rsid w:val="00C62AC8"/>
    <w:rsid w:val="00C66124"/>
    <w:rsid w:val="00CB5114"/>
    <w:rsid w:val="00CB63C4"/>
    <w:rsid w:val="00D00A42"/>
    <w:rsid w:val="00D11F86"/>
    <w:rsid w:val="00D40A96"/>
    <w:rsid w:val="00D45588"/>
    <w:rsid w:val="00D46229"/>
    <w:rsid w:val="00D572FA"/>
    <w:rsid w:val="00D74484"/>
    <w:rsid w:val="00D91710"/>
    <w:rsid w:val="00DA6BE9"/>
    <w:rsid w:val="00DC0DAE"/>
    <w:rsid w:val="00E12450"/>
    <w:rsid w:val="00E17FE0"/>
    <w:rsid w:val="00E40BA3"/>
    <w:rsid w:val="00E44B0A"/>
    <w:rsid w:val="00E62437"/>
    <w:rsid w:val="00E82DDB"/>
    <w:rsid w:val="00E87D42"/>
    <w:rsid w:val="00E92817"/>
    <w:rsid w:val="00EA7481"/>
    <w:rsid w:val="00EC7D6A"/>
    <w:rsid w:val="00EE58F5"/>
    <w:rsid w:val="00F03D7A"/>
    <w:rsid w:val="00F20BA8"/>
    <w:rsid w:val="00F230B6"/>
    <w:rsid w:val="00F35329"/>
    <w:rsid w:val="00F43A3A"/>
    <w:rsid w:val="00FD5B7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C42C54"/>
  <w15:chartTrackingRefBased/>
  <w15:docId w15:val="{B98D4B2B-ECF5-4EC1-A3ED-7AC4785BE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A57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54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54F3"/>
  </w:style>
  <w:style w:type="paragraph" w:styleId="Footer">
    <w:name w:val="footer"/>
    <w:basedOn w:val="Normal"/>
    <w:link w:val="FooterChar"/>
    <w:uiPriority w:val="99"/>
    <w:unhideWhenUsed/>
    <w:rsid w:val="000D54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54F3"/>
  </w:style>
  <w:style w:type="paragraph" w:styleId="NoSpacing">
    <w:name w:val="No Spacing"/>
    <w:uiPriority w:val="1"/>
    <w:qFormat/>
    <w:rsid w:val="000D54F3"/>
    <w:pPr>
      <w:spacing w:after="0" w:line="240" w:lineRule="auto"/>
    </w:pPr>
    <w:rPr>
      <w:rFonts w:eastAsiaTheme="minorHAnsi"/>
      <w:lang w:eastAsia="en-US"/>
    </w:rPr>
  </w:style>
  <w:style w:type="paragraph" w:styleId="ListParagraph">
    <w:name w:val="List Paragraph"/>
    <w:basedOn w:val="Normal"/>
    <w:uiPriority w:val="34"/>
    <w:qFormat/>
    <w:rsid w:val="000D54F3"/>
    <w:pPr>
      <w:ind w:left="720"/>
      <w:contextualSpacing/>
    </w:pPr>
    <w:rPr>
      <w:rFonts w:eastAsiaTheme="minorHAnsi"/>
      <w:lang w:eastAsia="en-US"/>
    </w:rPr>
  </w:style>
  <w:style w:type="paragraph" w:styleId="FootnoteText">
    <w:name w:val="footnote text"/>
    <w:basedOn w:val="Normal"/>
    <w:link w:val="FootnoteTextChar"/>
    <w:uiPriority w:val="99"/>
    <w:semiHidden/>
    <w:unhideWhenUsed/>
    <w:rsid w:val="000D54F3"/>
    <w:pPr>
      <w:spacing w:after="0" w:line="240" w:lineRule="auto"/>
    </w:pPr>
    <w:rPr>
      <w:rFonts w:eastAsiaTheme="minorHAnsi"/>
      <w:sz w:val="20"/>
      <w:szCs w:val="20"/>
      <w:lang w:eastAsia="en-US"/>
    </w:rPr>
  </w:style>
  <w:style w:type="character" w:customStyle="1" w:styleId="FootnoteTextChar">
    <w:name w:val="Footnote Text Char"/>
    <w:basedOn w:val="DefaultParagraphFont"/>
    <w:link w:val="FootnoteText"/>
    <w:uiPriority w:val="99"/>
    <w:semiHidden/>
    <w:rsid w:val="000D54F3"/>
    <w:rPr>
      <w:rFonts w:eastAsiaTheme="minorHAnsi"/>
      <w:sz w:val="20"/>
      <w:szCs w:val="20"/>
      <w:lang w:eastAsia="en-US"/>
    </w:rPr>
  </w:style>
  <w:style w:type="character" w:styleId="FootnoteReference">
    <w:name w:val="footnote reference"/>
    <w:basedOn w:val="DefaultParagraphFont"/>
    <w:uiPriority w:val="99"/>
    <w:semiHidden/>
    <w:unhideWhenUsed/>
    <w:rsid w:val="000D54F3"/>
    <w:rPr>
      <w:vertAlign w:val="superscript"/>
    </w:rPr>
  </w:style>
  <w:style w:type="character" w:styleId="Hyperlink">
    <w:name w:val="Hyperlink"/>
    <w:basedOn w:val="DefaultParagraphFont"/>
    <w:uiPriority w:val="99"/>
    <w:unhideWhenUsed/>
    <w:rsid w:val="000D54F3"/>
    <w:rPr>
      <w:color w:val="0563C1" w:themeColor="hyperlink"/>
      <w:u w:val="single"/>
    </w:rPr>
  </w:style>
  <w:style w:type="character" w:customStyle="1" w:styleId="UnresolvedMention1">
    <w:name w:val="Unresolved Mention1"/>
    <w:basedOn w:val="DefaultParagraphFont"/>
    <w:uiPriority w:val="99"/>
    <w:semiHidden/>
    <w:unhideWhenUsed/>
    <w:rsid w:val="000D54F3"/>
    <w:rPr>
      <w:color w:val="808080"/>
      <w:shd w:val="clear" w:color="auto" w:fill="E6E6E6"/>
    </w:rPr>
  </w:style>
  <w:style w:type="character" w:styleId="FollowedHyperlink">
    <w:name w:val="FollowedHyperlink"/>
    <w:basedOn w:val="DefaultParagraphFont"/>
    <w:uiPriority w:val="99"/>
    <w:semiHidden/>
    <w:unhideWhenUsed/>
    <w:rsid w:val="000D54F3"/>
    <w:rPr>
      <w:color w:val="954F72" w:themeColor="followedHyperlink"/>
      <w:u w:val="single"/>
    </w:rPr>
  </w:style>
  <w:style w:type="paragraph" w:styleId="NormalWeb">
    <w:name w:val="Normal (Web)"/>
    <w:basedOn w:val="Normal"/>
    <w:uiPriority w:val="99"/>
    <w:semiHidden/>
    <w:unhideWhenUsed/>
    <w:rsid w:val="006F5332"/>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D652A"/>
    <w:rPr>
      <w:sz w:val="16"/>
      <w:szCs w:val="16"/>
    </w:rPr>
  </w:style>
  <w:style w:type="paragraph" w:styleId="CommentText">
    <w:name w:val="annotation text"/>
    <w:basedOn w:val="Normal"/>
    <w:link w:val="CommentTextChar"/>
    <w:uiPriority w:val="99"/>
    <w:semiHidden/>
    <w:unhideWhenUsed/>
    <w:rsid w:val="003D652A"/>
    <w:pPr>
      <w:spacing w:line="240" w:lineRule="auto"/>
    </w:pPr>
    <w:rPr>
      <w:sz w:val="20"/>
      <w:szCs w:val="20"/>
    </w:rPr>
  </w:style>
  <w:style w:type="character" w:customStyle="1" w:styleId="CommentTextChar">
    <w:name w:val="Comment Text Char"/>
    <w:basedOn w:val="DefaultParagraphFont"/>
    <w:link w:val="CommentText"/>
    <w:uiPriority w:val="99"/>
    <w:semiHidden/>
    <w:rsid w:val="003D652A"/>
    <w:rPr>
      <w:sz w:val="20"/>
      <w:szCs w:val="20"/>
    </w:rPr>
  </w:style>
  <w:style w:type="paragraph" w:styleId="CommentSubject">
    <w:name w:val="annotation subject"/>
    <w:basedOn w:val="CommentText"/>
    <w:next w:val="CommentText"/>
    <w:link w:val="CommentSubjectChar"/>
    <w:uiPriority w:val="99"/>
    <w:semiHidden/>
    <w:unhideWhenUsed/>
    <w:rsid w:val="003D652A"/>
    <w:rPr>
      <w:b/>
      <w:bCs/>
    </w:rPr>
  </w:style>
  <w:style w:type="character" w:customStyle="1" w:styleId="CommentSubjectChar">
    <w:name w:val="Comment Subject Char"/>
    <w:basedOn w:val="CommentTextChar"/>
    <w:link w:val="CommentSubject"/>
    <w:uiPriority w:val="99"/>
    <w:semiHidden/>
    <w:rsid w:val="003D652A"/>
    <w:rPr>
      <w:b/>
      <w:bCs/>
      <w:sz w:val="20"/>
      <w:szCs w:val="20"/>
    </w:rPr>
  </w:style>
  <w:style w:type="paragraph" w:styleId="BalloonText">
    <w:name w:val="Balloon Text"/>
    <w:basedOn w:val="Normal"/>
    <w:link w:val="BalloonTextChar"/>
    <w:uiPriority w:val="99"/>
    <w:semiHidden/>
    <w:unhideWhenUsed/>
    <w:rsid w:val="003D65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652A"/>
    <w:rPr>
      <w:rFonts w:ascii="Segoe UI" w:hAnsi="Segoe UI" w:cs="Segoe UI"/>
      <w:sz w:val="18"/>
      <w:szCs w:val="18"/>
    </w:rPr>
  </w:style>
  <w:style w:type="character" w:customStyle="1" w:styleId="at-mentions-focus">
    <w:name w:val="at-mentions-focus"/>
    <w:basedOn w:val="DefaultParagraphFont"/>
    <w:rsid w:val="006122A9"/>
  </w:style>
  <w:style w:type="character" w:customStyle="1" w:styleId="Heading1Char">
    <w:name w:val="Heading 1 Char"/>
    <w:basedOn w:val="DefaultParagraphFont"/>
    <w:link w:val="Heading1"/>
    <w:uiPriority w:val="9"/>
    <w:rsid w:val="000A571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020121">
      <w:bodyDiv w:val="1"/>
      <w:marLeft w:val="0"/>
      <w:marRight w:val="0"/>
      <w:marTop w:val="0"/>
      <w:marBottom w:val="0"/>
      <w:divBdr>
        <w:top w:val="none" w:sz="0" w:space="0" w:color="auto"/>
        <w:left w:val="none" w:sz="0" w:space="0" w:color="auto"/>
        <w:bottom w:val="none" w:sz="0" w:space="0" w:color="auto"/>
        <w:right w:val="none" w:sz="0" w:space="0" w:color="auto"/>
      </w:divBdr>
      <w:divsChild>
        <w:div w:id="316612170">
          <w:marLeft w:val="0"/>
          <w:marRight w:val="0"/>
          <w:marTop w:val="0"/>
          <w:marBottom w:val="0"/>
          <w:divBdr>
            <w:top w:val="none" w:sz="0" w:space="0" w:color="auto"/>
            <w:left w:val="none" w:sz="0" w:space="0" w:color="auto"/>
            <w:bottom w:val="none" w:sz="0" w:space="0" w:color="auto"/>
            <w:right w:val="none" w:sz="0" w:space="0" w:color="auto"/>
          </w:divBdr>
        </w:div>
      </w:divsChild>
    </w:div>
    <w:div w:id="140080355">
      <w:bodyDiv w:val="1"/>
      <w:marLeft w:val="0"/>
      <w:marRight w:val="0"/>
      <w:marTop w:val="0"/>
      <w:marBottom w:val="0"/>
      <w:divBdr>
        <w:top w:val="none" w:sz="0" w:space="0" w:color="auto"/>
        <w:left w:val="none" w:sz="0" w:space="0" w:color="auto"/>
        <w:bottom w:val="none" w:sz="0" w:space="0" w:color="auto"/>
        <w:right w:val="none" w:sz="0" w:space="0" w:color="auto"/>
      </w:divBdr>
    </w:div>
    <w:div w:id="278802422">
      <w:bodyDiv w:val="1"/>
      <w:marLeft w:val="0"/>
      <w:marRight w:val="0"/>
      <w:marTop w:val="0"/>
      <w:marBottom w:val="0"/>
      <w:divBdr>
        <w:top w:val="none" w:sz="0" w:space="0" w:color="auto"/>
        <w:left w:val="none" w:sz="0" w:space="0" w:color="auto"/>
        <w:bottom w:val="none" w:sz="0" w:space="0" w:color="auto"/>
        <w:right w:val="none" w:sz="0" w:space="0" w:color="auto"/>
      </w:divBdr>
    </w:div>
    <w:div w:id="336613586">
      <w:bodyDiv w:val="1"/>
      <w:marLeft w:val="0"/>
      <w:marRight w:val="0"/>
      <w:marTop w:val="0"/>
      <w:marBottom w:val="0"/>
      <w:divBdr>
        <w:top w:val="none" w:sz="0" w:space="0" w:color="auto"/>
        <w:left w:val="none" w:sz="0" w:space="0" w:color="auto"/>
        <w:bottom w:val="none" w:sz="0" w:space="0" w:color="auto"/>
        <w:right w:val="none" w:sz="0" w:space="0" w:color="auto"/>
      </w:divBdr>
      <w:divsChild>
        <w:div w:id="1359160123">
          <w:marLeft w:val="0"/>
          <w:marRight w:val="0"/>
          <w:marTop w:val="0"/>
          <w:marBottom w:val="0"/>
          <w:divBdr>
            <w:top w:val="none" w:sz="0" w:space="0" w:color="auto"/>
            <w:left w:val="none" w:sz="0" w:space="0" w:color="auto"/>
            <w:bottom w:val="none" w:sz="0" w:space="0" w:color="auto"/>
            <w:right w:val="none" w:sz="0" w:space="0" w:color="auto"/>
          </w:divBdr>
        </w:div>
      </w:divsChild>
    </w:div>
    <w:div w:id="540823299">
      <w:bodyDiv w:val="1"/>
      <w:marLeft w:val="0"/>
      <w:marRight w:val="0"/>
      <w:marTop w:val="0"/>
      <w:marBottom w:val="0"/>
      <w:divBdr>
        <w:top w:val="none" w:sz="0" w:space="0" w:color="auto"/>
        <w:left w:val="none" w:sz="0" w:space="0" w:color="auto"/>
        <w:bottom w:val="none" w:sz="0" w:space="0" w:color="auto"/>
        <w:right w:val="none" w:sz="0" w:space="0" w:color="auto"/>
      </w:divBdr>
      <w:divsChild>
        <w:div w:id="1962149322">
          <w:marLeft w:val="0"/>
          <w:marRight w:val="0"/>
          <w:marTop w:val="0"/>
          <w:marBottom w:val="0"/>
          <w:divBdr>
            <w:top w:val="none" w:sz="0" w:space="0" w:color="auto"/>
            <w:left w:val="none" w:sz="0" w:space="0" w:color="auto"/>
            <w:bottom w:val="none" w:sz="0" w:space="0" w:color="auto"/>
            <w:right w:val="none" w:sz="0" w:space="0" w:color="auto"/>
          </w:divBdr>
        </w:div>
      </w:divsChild>
    </w:div>
    <w:div w:id="597954762">
      <w:bodyDiv w:val="1"/>
      <w:marLeft w:val="0"/>
      <w:marRight w:val="0"/>
      <w:marTop w:val="0"/>
      <w:marBottom w:val="0"/>
      <w:divBdr>
        <w:top w:val="none" w:sz="0" w:space="0" w:color="auto"/>
        <w:left w:val="none" w:sz="0" w:space="0" w:color="auto"/>
        <w:bottom w:val="none" w:sz="0" w:space="0" w:color="auto"/>
        <w:right w:val="none" w:sz="0" w:space="0" w:color="auto"/>
      </w:divBdr>
      <w:divsChild>
        <w:div w:id="168757416">
          <w:marLeft w:val="0"/>
          <w:marRight w:val="0"/>
          <w:marTop w:val="0"/>
          <w:marBottom w:val="0"/>
          <w:divBdr>
            <w:top w:val="none" w:sz="0" w:space="0" w:color="auto"/>
            <w:left w:val="none" w:sz="0" w:space="0" w:color="auto"/>
            <w:bottom w:val="none" w:sz="0" w:space="0" w:color="auto"/>
            <w:right w:val="none" w:sz="0" w:space="0" w:color="auto"/>
          </w:divBdr>
        </w:div>
      </w:divsChild>
    </w:div>
    <w:div w:id="722680048">
      <w:bodyDiv w:val="1"/>
      <w:marLeft w:val="0"/>
      <w:marRight w:val="0"/>
      <w:marTop w:val="0"/>
      <w:marBottom w:val="0"/>
      <w:divBdr>
        <w:top w:val="none" w:sz="0" w:space="0" w:color="auto"/>
        <w:left w:val="none" w:sz="0" w:space="0" w:color="auto"/>
        <w:bottom w:val="none" w:sz="0" w:space="0" w:color="auto"/>
        <w:right w:val="none" w:sz="0" w:space="0" w:color="auto"/>
      </w:divBdr>
      <w:divsChild>
        <w:div w:id="1289430960">
          <w:marLeft w:val="0"/>
          <w:marRight w:val="0"/>
          <w:marTop w:val="0"/>
          <w:marBottom w:val="0"/>
          <w:divBdr>
            <w:top w:val="none" w:sz="0" w:space="0" w:color="auto"/>
            <w:left w:val="none" w:sz="0" w:space="0" w:color="auto"/>
            <w:bottom w:val="none" w:sz="0" w:space="0" w:color="auto"/>
            <w:right w:val="none" w:sz="0" w:space="0" w:color="auto"/>
          </w:divBdr>
        </w:div>
      </w:divsChild>
    </w:div>
    <w:div w:id="790052883">
      <w:bodyDiv w:val="1"/>
      <w:marLeft w:val="0"/>
      <w:marRight w:val="0"/>
      <w:marTop w:val="0"/>
      <w:marBottom w:val="0"/>
      <w:divBdr>
        <w:top w:val="none" w:sz="0" w:space="0" w:color="auto"/>
        <w:left w:val="none" w:sz="0" w:space="0" w:color="auto"/>
        <w:bottom w:val="none" w:sz="0" w:space="0" w:color="auto"/>
        <w:right w:val="none" w:sz="0" w:space="0" w:color="auto"/>
      </w:divBdr>
    </w:div>
    <w:div w:id="815294929">
      <w:bodyDiv w:val="1"/>
      <w:marLeft w:val="0"/>
      <w:marRight w:val="0"/>
      <w:marTop w:val="0"/>
      <w:marBottom w:val="0"/>
      <w:divBdr>
        <w:top w:val="none" w:sz="0" w:space="0" w:color="auto"/>
        <w:left w:val="none" w:sz="0" w:space="0" w:color="auto"/>
        <w:bottom w:val="none" w:sz="0" w:space="0" w:color="auto"/>
        <w:right w:val="none" w:sz="0" w:space="0" w:color="auto"/>
      </w:divBdr>
      <w:divsChild>
        <w:div w:id="322851734">
          <w:marLeft w:val="0"/>
          <w:marRight w:val="0"/>
          <w:marTop w:val="0"/>
          <w:marBottom w:val="0"/>
          <w:divBdr>
            <w:top w:val="none" w:sz="0" w:space="0" w:color="auto"/>
            <w:left w:val="none" w:sz="0" w:space="0" w:color="auto"/>
            <w:bottom w:val="none" w:sz="0" w:space="0" w:color="auto"/>
            <w:right w:val="none" w:sz="0" w:space="0" w:color="auto"/>
          </w:divBdr>
        </w:div>
      </w:divsChild>
    </w:div>
    <w:div w:id="833304381">
      <w:bodyDiv w:val="1"/>
      <w:marLeft w:val="0"/>
      <w:marRight w:val="0"/>
      <w:marTop w:val="0"/>
      <w:marBottom w:val="0"/>
      <w:divBdr>
        <w:top w:val="none" w:sz="0" w:space="0" w:color="auto"/>
        <w:left w:val="none" w:sz="0" w:space="0" w:color="auto"/>
        <w:bottom w:val="none" w:sz="0" w:space="0" w:color="auto"/>
        <w:right w:val="none" w:sz="0" w:space="0" w:color="auto"/>
      </w:divBdr>
    </w:div>
    <w:div w:id="969018350">
      <w:bodyDiv w:val="1"/>
      <w:marLeft w:val="0"/>
      <w:marRight w:val="0"/>
      <w:marTop w:val="0"/>
      <w:marBottom w:val="0"/>
      <w:divBdr>
        <w:top w:val="none" w:sz="0" w:space="0" w:color="auto"/>
        <w:left w:val="none" w:sz="0" w:space="0" w:color="auto"/>
        <w:bottom w:val="none" w:sz="0" w:space="0" w:color="auto"/>
        <w:right w:val="none" w:sz="0" w:space="0" w:color="auto"/>
      </w:divBdr>
    </w:div>
    <w:div w:id="1400009029">
      <w:bodyDiv w:val="1"/>
      <w:marLeft w:val="0"/>
      <w:marRight w:val="0"/>
      <w:marTop w:val="0"/>
      <w:marBottom w:val="0"/>
      <w:divBdr>
        <w:top w:val="none" w:sz="0" w:space="0" w:color="auto"/>
        <w:left w:val="none" w:sz="0" w:space="0" w:color="auto"/>
        <w:bottom w:val="none" w:sz="0" w:space="0" w:color="auto"/>
        <w:right w:val="none" w:sz="0" w:space="0" w:color="auto"/>
      </w:divBdr>
      <w:divsChild>
        <w:div w:id="1448699503">
          <w:marLeft w:val="0"/>
          <w:marRight w:val="0"/>
          <w:marTop w:val="0"/>
          <w:marBottom w:val="0"/>
          <w:divBdr>
            <w:top w:val="none" w:sz="0" w:space="0" w:color="auto"/>
            <w:left w:val="none" w:sz="0" w:space="0" w:color="auto"/>
            <w:bottom w:val="none" w:sz="0" w:space="0" w:color="auto"/>
            <w:right w:val="none" w:sz="0" w:space="0" w:color="auto"/>
          </w:divBdr>
        </w:div>
      </w:divsChild>
    </w:div>
    <w:div w:id="1435134341">
      <w:bodyDiv w:val="1"/>
      <w:marLeft w:val="0"/>
      <w:marRight w:val="0"/>
      <w:marTop w:val="0"/>
      <w:marBottom w:val="0"/>
      <w:divBdr>
        <w:top w:val="none" w:sz="0" w:space="0" w:color="auto"/>
        <w:left w:val="none" w:sz="0" w:space="0" w:color="auto"/>
        <w:bottom w:val="none" w:sz="0" w:space="0" w:color="auto"/>
        <w:right w:val="none" w:sz="0" w:space="0" w:color="auto"/>
      </w:divBdr>
      <w:divsChild>
        <w:div w:id="189338988">
          <w:marLeft w:val="0"/>
          <w:marRight w:val="0"/>
          <w:marTop w:val="0"/>
          <w:marBottom w:val="0"/>
          <w:divBdr>
            <w:top w:val="none" w:sz="0" w:space="0" w:color="auto"/>
            <w:left w:val="none" w:sz="0" w:space="0" w:color="auto"/>
            <w:bottom w:val="none" w:sz="0" w:space="0" w:color="auto"/>
            <w:right w:val="none" w:sz="0" w:space="0" w:color="auto"/>
          </w:divBdr>
        </w:div>
      </w:divsChild>
    </w:div>
    <w:div w:id="1452358623">
      <w:bodyDiv w:val="1"/>
      <w:marLeft w:val="0"/>
      <w:marRight w:val="0"/>
      <w:marTop w:val="0"/>
      <w:marBottom w:val="0"/>
      <w:divBdr>
        <w:top w:val="none" w:sz="0" w:space="0" w:color="auto"/>
        <w:left w:val="none" w:sz="0" w:space="0" w:color="auto"/>
        <w:bottom w:val="none" w:sz="0" w:space="0" w:color="auto"/>
        <w:right w:val="none" w:sz="0" w:space="0" w:color="auto"/>
      </w:divBdr>
      <w:divsChild>
        <w:div w:id="1460611908">
          <w:marLeft w:val="0"/>
          <w:marRight w:val="0"/>
          <w:marTop w:val="0"/>
          <w:marBottom w:val="0"/>
          <w:divBdr>
            <w:top w:val="none" w:sz="0" w:space="0" w:color="auto"/>
            <w:left w:val="none" w:sz="0" w:space="0" w:color="auto"/>
            <w:bottom w:val="none" w:sz="0" w:space="0" w:color="auto"/>
            <w:right w:val="none" w:sz="0" w:space="0" w:color="auto"/>
          </w:divBdr>
        </w:div>
      </w:divsChild>
    </w:div>
    <w:div w:id="1535997108">
      <w:bodyDiv w:val="1"/>
      <w:marLeft w:val="0"/>
      <w:marRight w:val="0"/>
      <w:marTop w:val="0"/>
      <w:marBottom w:val="0"/>
      <w:divBdr>
        <w:top w:val="none" w:sz="0" w:space="0" w:color="auto"/>
        <w:left w:val="none" w:sz="0" w:space="0" w:color="auto"/>
        <w:bottom w:val="none" w:sz="0" w:space="0" w:color="auto"/>
        <w:right w:val="none" w:sz="0" w:space="0" w:color="auto"/>
      </w:divBdr>
    </w:div>
    <w:div w:id="1559590339">
      <w:bodyDiv w:val="1"/>
      <w:marLeft w:val="0"/>
      <w:marRight w:val="0"/>
      <w:marTop w:val="0"/>
      <w:marBottom w:val="0"/>
      <w:divBdr>
        <w:top w:val="none" w:sz="0" w:space="0" w:color="auto"/>
        <w:left w:val="none" w:sz="0" w:space="0" w:color="auto"/>
        <w:bottom w:val="none" w:sz="0" w:space="0" w:color="auto"/>
        <w:right w:val="none" w:sz="0" w:space="0" w:color="auto"/>
      </w:divBdr>
    </w:div>
    <w:div w:id="1698844972">
      <w:bodyDiv w:val="1"/>
      <w:marLeft w:val="0"/>
      <w:marRight w:val="0"/>
      <w:marTop w:val="0"/>
      <w:marBottom w:val="0"/>
      <w:divBdr>
        <w:top w:val="none" w:sz="0" w:space="0" w:color="auto"/>
        <w:left w:val="none" w:sz="0" w:space="0" w:color="auto"/>
        <w:bottom w:val="none" w:sz="0" w:space="0" w:color="auto"/>
        <w:right w:val="none" w:sz="0" w:space="0" w:color="auto"/>
      </w:divBdr>
      <w:divsChild>
        <w:div w:id="1345136488">
          <w:marLeft w:val="0"/>
          <w:marRight w:val="0"/>
          <w:marTop w:val="0"/>
          <w:marBottom w:val="0"/>
          <w:divBdr>
            <w:top w:val="none" w:sz="0" w:space="0" w:color="auto"/>
            <w:left w:val="none" w:sz="0" w:space="0" w:color="auto"/>
            <w:bottom w:val="none" w:sz="0" w:space="0" w:color="auto"/>
            <w:right w:val="none" w:sz="0" w:space="0" w:color="auto"/>
          </w:divBdr>
        </w:div>
      </w:divsChild>
    </w:div>
    <w:div w:id="1781336728">
      <w:bodyDiv w:val="1"/>
      <w:marLeft w:val="0"/>
      <w:marRight w:val="0"/>
      <w:marTop w:val="0"/>
      <w:marBottom w:val="0"/>
      <w:divBdr>
        <w:top w:val="none" w:sz="0" w:space="0" w:color="auto"/>
        <w:left w:val="none" w:sz="0" w:space="0" w:color="auto"/>
        <w:bottom w:val="none" w:sz="0" w:space="0" w:color="auto"/>
        <w:right w:val="none" w:sz="0" w:space="0" w:color="auto"/>
      </w:divBdr>
      <w:divsChild>
        <w:div w:id="2088384408">
          <w:marLeft w:val="0"/>
          <w:marRight w:val="0"/>
          <w:marTop w:val="0"/>
          <w:marBottom w:val="0"/>
          <w:divBdr>
            <w:top w:val="none" w:sz="0" w:space="0" w:color="auto"/>
            <w:left w:val="none" w:sz="0" w:space="0" w:color="auto"/>
            <w:bottom w:val="none" w:sz="0" w:space="0" w:color="auto"/>
            <w:right w:val="none" w:sz="0" w:space="0" w:color="auto"/>
          </w:divBdr>
        </w:div>
      </w:divsChild>
    </w:div>
    <w:div w:id="1944220465">
      <w:bodyDiv w:val="1"/>
      <w:marLeft w:val="0"/>
      <w:marRight w:val="0"/>
      <w:marTop w:val="0"/>
      <w:marBottom w:val="0"/>
      <w:divBdr>
        <w:top w:val="none" w:sz="0" w:space="0" w:color="auto"/>
        <w:left w:val="none" w:sz="0" w:space="0" w:color="auto"/>
        <w:bottom w:val="none" w:sz="0" w:space="0" w:color="auto"/>
        <w:right w:val="none" w:sz="0" w:space="0" w:color="auto"/>
      </w:divBdr>
      <w:divsChild>
        <w:div w:id="17175102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C38FEE0EF6A24DA644ACBC9F08FD08" ma:contentTypeVersion="10" ma:contentTypeDescription="Create a new document." ma:contentTypeScope="" ma:versionID="756a4cb5a24410e4c7d0703dc7238c39">
  <xsd:schema xmlns:xsd="http://www.w3.org/2001/XMLSchema" xmlns:xs="http://www.w3.org/2001/XMLSchema" xmlns:p="http://schemas.microsoft.com/office/2006/metadata/properties" xmlns:ns3="e5b3fa5e-440c-4532-ad0f-6ea63ec9e72a" targetNamespace="http://schemas.microsoft.com/office/2006/metadata/properties" ma:root="true" ma:fieldsID="3887fdbfe2ed7f357a76232face6e727" ns3:_="">
    <xsd:import namespace="e5b3fa5e-440c-4532-ad0f-6ea63ec9e72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b3fa5e-440c-4532-ad0f-6ea63ec9e7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9D0949-271D-42D6-BC76-201EDF64EFC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723760D-C4C4-483A-AB38-684B41AAF7F1}">
  <ds:schemaRefs>
    <ds:schemaRef ds:uri="http://schemas.microsoft.com/sharepoint/v3/contenttype/forms"/>
  </ds:schemaRefs>
</ds:datastoreItem>
</file>

<file path=customXml/itemProps3.xml><?xml version="1.0" encoding="utf-8"?>
<ds:datastoreItem xmlns:ds="http://schemas.openxmlformats.org/officeDocument/2006/customXml" ds:itemID="{FD051AD6-F269-429E-8017-9C88FD2FFD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b3fa5e-440c-4532-ad0f-6ea63ec9e7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DC2B00-E732-4E1F-AC97-C59EB4B04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5</Pages>
  <Words>2603</Words>
  <Characters>14841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Rui Wang</dc:creator>
  <cp:keywords/>
  <dc:description/>
  <cp:lastModifiedBy>Daniel Gilman</cp:lastModifiedBy>
  <cp:revision>4</cp:revision>
  <dcterms:created xsi:type="dcterms:W3CDTF">2020-05-26T12:06:00Z</dcterms:created>
  <dcterms:modified xsi:type="dcterms:W3CDTF">2020-05-27T08:28:00Z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0x01010019C38FEE0EF6A24DA644ACBC9F08FD08</vt:lpwstr>
  </property>
</Properties>
</file>