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0BE8" w14:textId="1442357A" w:rsidR="007922D5" w:rsidRPr="004F1CF9" w:rsidRDefault="007922D5" w:rsidP="007922D5">
      <w:pPr>
        <w:jc w:val="center"/>
        <w:rPr>
          <w:b/>
          <w:bCs/>
          <w:lang w:val="en-US"/>
        </w:rPr>
      </w:pPr>
      <w:r w:rsidRPr="004F1CF9">
        <w:rPr>
          <w:b/>
          <w:bCs/>
        </w:rPr>
        <w:t xml:space="preserve">EPWG </w:t>
      </w:r>
      <w:r w:rsidRPr="004F1CF9">
        <w:rPr>
          <w:b/>
          <w:bCs/>
          <w:lang w:val="en-US"/>
        </w:rPr>
        <w:t xml:space="preserve">MEETING </w:t>
      </w:r>
      <w:r w:rsidR="005551BE" w:rsidRPr="004F1CF9">
        <w:rPr>
          <w:b/>
          <w:bCs/>
          <w:lang w:val="en-US"/>
        </w:rPr>
        <w:t>N</w:t>
      </w:r>
      <w:r w:rsidRPr="004F1CF9">
        <w:rPr>
          <w:b/>
          <w:bCs/>
          <w:lang w:val="en-US"/>
        </w:rPr>
        <w:t>OTES</w:t>
      </w:r>
    </w:p>
    <w:p w14:paraId="0390A28A" w14:textId="02FBE30E" w:rsidR="007922D5" w:rsidRPr="004F1CF9" w:rsidRDefault="007922D5" w:rsidP="007922D5">
      <w:pPr>
        <w:jc w:val="center"/>
        <w:rPr>
          <w:b/>
          <w:bCs/>
        </w:rPr>
      </w:pPr>
      <w:r w:rsidRPr="004F1CF9">
        <w:rPr>
          <w:b/>
          <w:bCs/>
          <w:lang w:val="en-US"/>
        </w:rPr>
        <w:t>Ad-hoc meeting: Emergency Preparedness</w:t>
      </w:r>
      <w:r w:rsidR="00D043E7">
        <w:rPr>
          <w:b/>
          <w:bCs/>
          <w:lang w:val="en-US"/>
        </w:rPr>
        <w:t xml:space="preserve"> for</w:t>
      </w:r>
      <w:r w:rsidRPr="004F1CF9">
        <w:rPr>
          <w:b/>
          <w:bCs/>
          <w:lang w:val="en-US"/>
        </w:rPr>
        <w:t xml:space="preserve"> R</w:t>
      </w:r>
      <w:r w:rsidRPr="004F1CF9">
        <w:rPr>
          <w:b/>
          <w:bCs/>
        </w:rPr>
        <w:t>espon</w:t>
      </w:r>
      <w:r w:rsidR="00D043E7">
        <w:rPr>
          <w:b/>
          <w:bCs/>
        </w:rPr>
        <w:t>se</w:t>
      </w:r>
      <w:r w:rsidRPr="004F1CF9">
        <w:rPr>
          <w:b/>
          <w:bCs/>
        </w:rPr>
        <w:t xml:space="preserve"> </w:t>
      </w:r>
      <w:r w:rsidR="00D043E7">
        <w:rPr>
          <w:b/>
          <w:bCs/>
        </w:rPr>
        <w:t xml:space="preserve">in the </w:t>
      </w:r>
      <w:r w:rsidR="00596803">
        <w:rPr>
          <w:b/>
          <w:bCs/>
        </w:rPr>
        <w:t>COVID</w:t>
      </w:r>
      <w:r w:rsidR="00D043E7">
        <w:rPr>
          <w:b/>
          <w:bCs/>
        </w:rPr>
        <w:t>-19 Context</w:t>
      </w:r>
    </w:p>
    <w:p w14:paraId="7CA7ACD3" w14:textId="77777777" w:rsidR="007922D5" w:rsidRPr="004F1CF9" w:rsidRDefault="007922D5" w:rsidP="007922D5">
      <w:pPr>
        <w:jc w:val="center"/>
        <w:rPr>
          <w:b/>
          <w:bCs/>
          <w:lang w:val="en-US"/>
        </w:rPr>
      </w:pPr>
    </w:p>
    <w:p w14:paraId="10CCC8B7" w14:textId="2D244AD2" w:rsidR="007922D5" w:rsidRDefault="007922D5" w:rsidP="007922D5">
      <w:pPr>
        <w:rPr>
          <w:lang w:val="en-US"/>
        </w:rPr>
      </w:pPr>
      <w:r>
        <w:rPr>
          <w:lang w:val="en-US"/>
        </w:rPr>
        <w:t>Meeting Date: April 30</w:t>
      </w:r>
      <w:r w:rsidRPr="007922D5">
        <w:rPr>
          <w:vertAlign w:val="superscript"/>
          <w:lang w:val="en-US"/>
        </w:rPr>
        <w:t>th</w:t>
      </w:r>
      <w:r>
        <w:rPr>
          <w:lang w:val="en-US"/>
        </w:rPr>
        <w:t>, 2020</w:t>
      </w:r>
    </w:p>
    <w:p w14:paraId="40AE6CCD" w14:textId="2EE7DB4B" w:rsidR="007922D5" w:rsidRDefault="007922D5" w:rsidP="007922D5">
      <w:pPr>
        <w:rPr>
          <w:lang w:val="en-US"/>
        </w:rPr>
      </w:pPr>
      <w:r>
        <w:rPr>
          <w:lang w:val="en-US"/>
        </w:rPr>
        <w:t>Co-chaired by ICVA, IFRC and OCHA</w:t>
      </w:r>
    </w:p>
    <w:p w14:paraId="147E4DBF" w14:textId="77777777" w:rsidR="007922D5" w:rsidRPr="007922D5" w:rsidRDefault="007922D5" w:rsidP="007922D5">
      <w:pPr>
        <w:rPr>
          <w:lang w:val="en-US"/>
        </w:rPr>
      </w:pPr>
    </w:p>
    <w:p w14:paraId="0939AC5D" w14:textId="3B6E3C48" w:rsidR="007922D5" w:rsidRPr="008F360D" w:rsidRDefault="007922D5" w:rsidP="007922D5">
      <w:pPr>
        <w:rPr>
          <w:b/>
          <w:bCs/>
          <w:color w:val="4472C4" w:themeColor="accent1"/>
        </w:rPr>
      </w:pPr>
      <w:r w:rsidRPr="008F360D">
        <w:rPr>
          <w:b/>
          <w:bCs/>
          <w:color w:val="4472C4" w:themeColor="accent1"/>
        </w:rPr>
        <w:t xml:space="preserve">Part 1: Lessons learned responding in a </w:t>
      </w:r>
      <w:r w:rsidR="00596803">
        <w:rPr>
          <w:b/>
          <w:bCs/>
          <w:color w:val="4472C4" w:themeColor="accent1"/>
        </w:rPr>
        <w:t>COVID</w:t>
      </w:r>
      <w:r w:rsidRPr="008F360D">
        <w:rPr>
          <w:b/>
          <w:bCs/>
          <w:color w:val="4472C4" w:themeColor="accent1"/>
        </w:rPr>
        <w:t xml:space="preserve">-19 Environment - TC Harold Response </w:t>
      </w:r>
    </w:p>
    <w:p w14:paraId="037D10BC" w14:textId="77777777" w:rsidR="007922D5" w:rsidRDefault="007922D5" w:rsidP="007922D5">
      <w:pPr>
        <w:rPr>
          <w:lang w:val="en-US"/>
        </w:rPr>
      </w:pPr>
    </w:p>
    <w:p w14:paraId="7EC84C7B" w14:textId="77777777" w:rsidR="00DA0733" w:rsidRDefault="007922D5" w:rsidP="007922D5">
      <w:pPr>
        <w:rPr>
          <w:b/>
          <w:bCs/>
          <w:lang w:val="en-US"/>
        </w:rPr>
      </w:pPr>
      <w:r w:rsidRPr="007922D5">
        <w:rPr>
          <w:b/>
          <w:bCs/>
          <w:lang w:val="en-US"/>
        </w:rPr>
        <w:t>Scene setting</w:t>
      </w:r>
      <w:r w:rsidR="00DA0733">
        <w:rPr>
          <w:b/>
          <w:bCs/>
          <w:lang w:val="en-US"/>
        </w:rPr>
        <w:t xml:space="preserve">: </w:t>
      </w:r>
    </w:p>
    <w:p w14:paraId="00524958" w14:textId="72C5DD1D" w:rsidR="007922D5" w:rsidRPr="007922D5" w:rsidRDefault="007922D5" w:rsidP="007922D5">
      <w:pPr>
        <w:rPr>
          <w:b/>
          <w:bCs/>
          <w:lang w:val="en-US"/>
        </w:rPr>
      </w:pPr>
      <w:r w:rsidRPr="007922D5">
        <w:rPr>
          <w:b/>
          <w:bCs/>
          <w:lang w:val="en-US"/>
        </w:rPr>
        <w:t>OCHA</w:t>
      </w:r>
      <w:r>
        <w:rPr>
          <w:b/>
          <w:bCs/>
          <w:lang w:val="en-US"/>
        </w:rPr>
        <w:t xml:space="preserve"> </w:t>
      </w:r>
      <w:r w:rsidR="0003645A">
        <w:rPr>
          <w:b/>
          <w:bCs/>
          <w:lang w:val="en-US"/>
        </w:rPr>
        <w:t xml:space="preserve">Regional Office for Asia and the Pacific </w:t>
      </w:r>
    </w:p>
    <w:p w14:paraId="229D78D0" w14:textId="43DA468F" w:rsidR="0064282F" w:rsidRDefault="0064282F" w:rsidP="007922D5">
      <w:pPr>
        <w:rPr>
          <w:lang w:val="en-US"/>
        </w:rPr>
      </w:pPr>
      <w:r>
        <w:rPr>
          <w:lang w:val="en-US"/>
        </w:rPr>
        <w:t>OCHA started by confirming that t</w:t>
      </w:r>
      <w:r w:rsidR="007922D5">
        <w:rPr>
          <w:lang w:val="en-US"/>
        </w:rPr>
        <w:t xml:space="preserve">he </w:t>
      </w:r>
      <w:r w:rsidR="00596803">
        <w:rPr>
          <w:lang w:val="en-US"/>
        </w:rPr>
        <w:t>COVID</w:t>
      </w:r>
      <w:r w:rsidR="007922D5">
        <w:rPr>
          <w:lang w:val="en-US"/>
        </w:rPr>
        <w:t xml:space="preserve">-19 crisis has posed many fundamental challenges to </w:t>
      </w:r>
      <w:r>
        <w:rPr>
          <w:lang w:val="en-US"/>
        </w:rPr>
        <w:t xml:space="preserve">standard practice of </w:t>
      </w:r>
      <w:r w:rsidR="007922D5">
        <w:rPr>
          <w:lang w:val="en-US"/>
        </w:rPr>
        <w:t>emergency relief. TC Harold put</w:t>
      </w:r>
      <w:r>
        <w:rPr>
          <w:lang w:val="en-US"/>
        </w:rPr>
        <w:t xml:space="preserve"> focus on both </w:t>
      </w:r>
      <w:r w:rsidR="007922D5">
        <w:rPr>
          <w:lang w:val="en-US"/>
        </w:rPr>
        <w:t xml:space="preserve">how to deal with </w:t>
      </w:r>
      <w:r>
        <w:rPr>
          <w:lang w:val="en-US"/>
        </w:rPr>
        <w:t xml:space="preserve">a </w:t>
      </w:r>
      <w:r w:rsidR="007922D5">
        <w:rPr>
          <w:lang w:val="en-US"/>
        </w:rPr>
        <w:t xml:space="preserve">crises, </w:t>
      </w:r>
      <w:r>
        <w:rPr>
          <w:lang w:val="en-US"/>
        </w:rPr>
        <w:t xml:space="preserve">the need to enhance localization and maximize the use of all capacities </w:t>
      </w:r>
      <w:r w:rsidR="007922D5">
        <w:rPr>
          <w:lang w:val="en-US"/>
        </w:rPr>
        <w:t xml:space="preserve">on the ground. </w:t>
      </w:r>
    </w:p>
    <w:p w14:paraId="75D79AD8" w14:textId="77777777" w:rsidR="0064282F" w:rsidRDefault="0064282F" w:rsidP="007922D5">
      <w:pPr>
        <w:rPr>
          <w:lang w:val="en-US"/>
        </w:rPr>
      </w:pPr>
    </w:p>
    <w:p w14:paraId="587DB90C" w14:textId="4B0A554D" w:rsidR="007922D5" w:rsidRDefault="0064282F" w:rsidP="007922D5">
      <w:r>
        <w:rPr>
          <w:lang w:val="en-US"/>
        </w:rPr>
        <w:t xml:space="preserve">OCHA introduced the session and underlined that the aim was to share </w:t>
      </w:r>
      <w:r w:rsidR="007922D5">
        <w:t xml:space="preserve">experience from UN Agencies, </w:t>
      </w:r>
      <w:r w:rsidRPr="004F1CF9">
        <w:rPr>
          <w:lang w:val="en-US"/>
        </w:rPr>
        <w:t xml:space="preserve">the </w:t>
      </w:r>
      <w:r w:rsidR="007922D5">
        <w:t>Red Cross Movement</w:t>
      </w:r>
      <w:r w:rsidRPr="004F1CF9">
        <w:rPr>
          <w:lang w:val="en-US"/>
        </w:rPr>
        <w:t xml:space="preserve"> and</w:t>
      </w:r>
      <w:r w:rsidR="00D043E7">
        <w:rPr>
          <w:lang w:val="en-US"/>
        </w:rPr>
        <w:t xml:space="preserve"> </w:t>
      </w:r>
      <w:r w:rsidR="007922D5">
        <w:t>NGOs involved in the response</w:t>
      </w:r>
      <w:r w:rsidR="007922D5">
        <w:rPr>
          <w:lang w:val="en-US"/>
        </w:rPr>
        <w:t xml:space="preserve"> to TC Harol</w:t>
      </w:r>
      <w:r>
        <w:rPr>
          <w:lang w:val="en-US"/>
        </w:rPr>
        <w:t xml:space="preserve">d. In order to focus the discussion, </w:t>
      </w:r>
      <w:r w:rsidR="007922D5">
        <w:rPr>
          <w:lang w:val="en-US"/>
        </w:rPr>
        <w:t xml:space="preserve">three challenges </w:t>
      </w:r>
      <w:r w:rsidR="007922D5">
        <w:t xml:space="preserve">linked to the impacts of </w:t>
      </w:r>
      <w:r w:rsidR="00596803">
        <w:t>COVID</w:t>
      </w:r>
      <w:r w:rsidR="007922D5">
        <w:t>-19</w:t>
      </w:r>
      <w:r w:rsidRPr="004F1CF9">
        <w:rPr>
          <w:lang w:val="en-US"/>
        </w:rPr>
        <w:t xml:space="preserve"> would be at the center</w:t>
      </w:r>
      <w:r w:rsidR="007922D5">
        <w:rPr>
          <w:lang w:val="en-US"/>
        </w:rPr>
        <w:t>:</w:t>
      </w:r>
      <w:r w:rsidR="007922D5">
        <w:t xml:space="preserve"> </w:t>
      </w:r>
    </w:p>
    <w:p w14:paraId="2186E0E5" w14:textId="6BBD4E9C" w:rsidR="007922D5" w:rsidRPr="007922D5" w:rsidRDefault="007922D5" w:rsidP="007922D5">
      <w:pPr>
        <w:rPr>
          <w:lang w:val="en-US"/>
        </w:rPr>
      </w:pPr>
      <w:r>
        <w:t xml:space="preserve">                                                                                                                                                                                                                                                                                                                                                                                                                                                                                                                                                                                                         </w:t>
      </w:r>
    </w:p>
    <w:p w14:paraId="5714A72B" w14:textId="74C32B37" w:rsidR="007922D5" w:rsidRPr="007922D5" w:rsidRDefault="007922D5" w:rsidP="004F1CF9">
      <w:pPr>
        <w:pStyle w:val="ListParagraph"/>
        <w:numPr>
          <w:ilvl w:val="0"/>
          <w:numId w:val="6"/>
        </w:numPr>
        <w:rPr>
          <w:lang w:val="en-US"/>
        </w:rPr>
      </w:pPr>
      <w:r>
        <w:t xml:space="preserve">How has </w:t>
      </w:r>
      <w:r w:rsidR="00596803">
        <w:t>COVID</w:t>
      </w:r>
      <w:r>
        <w:t>-19 shifted the response?</w:t>
      </w:r>
    </w:p>
    <w:p w14:paraId="56509051" w14:textId="77777777" w:rsidR="007922D5" w:rsidRPr="007922D5" w:rsidRDefault="007922D5" w:rsidP="004F1CF9">
      <w:pPr>
        <w:pStyle w:val="ListParagraph"/>
        <w:numPr>
          <w:ilvl w:val="0"/>
          <w:numId w:val="6"/>
        </w:numPr>
        <w:rPr>
          <w:lang w:val="en-US"/>
        </w:rPr>
      </w:pPr>
      <w:r>
        <w:t>Areas where flexibility was evident?</w:t>
      </w:r>
    </w:p>
    <w:p w14:paraId="36A3C303" w14:textId="0D5D7B51" w:rsidR="007922D5" w:rsidRPr="007922D5" w:rsidRDefault="007922D5" w:rsidP="004F1CF9">
      <w:pPr>
        <w:pStyle w:val="ListParagraph"/>
        <w:numPr>
          <w:ilvl w:val="0"/>
          <w:numId w:val="6"/>
        </w:numPr>
        <w:rPr>
          <w:lang w:val="en-US"/>
        </w:rPr>
      </w:pPr>
      <w:r>
        <w:t>Areas where additional constraints were experienced?</w:t>
      </w:r>
    </w:p>
    <w:p w14:paraId="00858560" w14:textId="72DDB36D" w:rsidR="008F77CD" w:rsidRDefault="008F77CD">
      <w:pPr>
        <w:rPr>
          <w:lang w:val="en-US"/>
        </w:rPr>
      </w:pPr>
    </w:p>
    <w:p w14:paraId="02BD6AD0" w14:textId="6A02DE2B" w:rsidR="00A51042" w:rsidRPr="00A51042" w:rsidRDefault="007922D5">
      <w:pPr>
        <w:rPr>
          <w:b/>
          <w:bCs/>
          <w:lang w:val="en-US"/>
        </w:rPr>
      </w:pPr>
      <w:r w:rsidRPr="007922D5">
        <w:rPr>
          <w:b/>
          <w:bCs/>
          <w:lang w:val="en-US"/>
        </w:rPr>
        <w:t>UN</w:t>
      </w:r>
      <w:r w:rsidR="00DA0733">
        <w:rPr>
          <w:b/>
          <w:bCs/>
          <w:lang w:val="en-US"/>
        </w:rPr>
        <w:t>OCHA Regional Office for the Pacific</w:t>
      </w:r>
    </w:p>
    <w:p w14:paraId="032E55A3" w14:textId="1DB8F36B" w:rsidR="009A5839" w:rsidRDefault="007922D5" w:rsidP="0064282F">
      <w:pPr>
        <w:rPr>
          <w:lang w:val="en-US"/>
        </w:rPr>
      </w:pPr>
      <w:r w:rsidRPr="0064282F">
        <w:rPr>
          <w:lang w:val="en-US"/>
        </w:rPr>
        <w:t>In terms of Coi</w:t>
      </w:r>
      <w:r w:rsidR="009A5839">
        <w:rPr>
          <w:lang w:val="en-US"/>
        </w:rPr>
        <w:t>v</w:t>
      </w:r>
      <w:r w:rsidRPr="0064282F">
        <w:rPr>
          <w:lang w:val="en-US"/>
        </w:rPr>
        <w:t>d-19 shift on the respons</w:t>
      </w:r>
      <w:r w:rsidR="009A5839">
        <w:rPr>
          <w:lang w:val="en-US"/>
        </w:rPr>
        <w:t>e</w:t>
      </w:r>
      <w:r w:rsidR="009A5839" w:rsidRPr="009A5839">
        <w:rPr>
          <w:lang w:val="en-US"/>
        </w:rPr>
        <w:t xml:space="preserve"> </w:t>
      </w:r>
      <w:r w:rsidR="009A5839" w:rsidRPr="0063046C">
        <w:rPr>
          <w:lang w:val="en-US"/>
        </w:rPr>
        <w:t>OCHA underlined that there is a new operating environmen</w:t>
      </w:r>
      <w:r w:rsidR="009A5839">
        <w:rPr>
          <w:lang w:val="en-US"/>
        </w:rPr>
        <w:t xml:space="preserve">t; </w:t>
      </w:r>
    </w:p>
    <w:p w14:paraId="0936893D" w14:textId="1445A28F" w:rsidR="008041C1" w:rsidRPr="004F1CF9" w:rsidRDefault="008041C1" w:rsidP="004F1CF9">
      <w:pPr>
        <w:pStyle w:val="ListParagraph"/>
        <w:numPr>
          <w:ilvl w:val="0"/>
          <w:numId w:val="2"/>
        </w:numPr>
        <w:rPr>
          <w:lang w:val="en-US"/>
        </w:rPr>
      </w:pPr>
      <w:r w:rsidRPr="009A5839">
        <w:rPr>
          <w:lang w:val="en-US"/>
        </w:rPr>
        <w:t xml:space="preserve"> </w:t>
      </w:r>
      <w:r w:rsidR="009A5839">
        <w:rPr>
          <w:lang w:val="en-US"/>
        </w:rPr>
        <w:t>M</w:t>
      </w:r>
      <w:r w:rsidR="007922D5" w:rsidRPr="009A5839">
        <w:rPr>
          <w:lang w:val="en-US"/>
        </w:rPr>
        <w:t xml:space="preserve">any places are hard to reach due to </w:t>
      </w:r>
      <w:r w:rsidR="00596803">
        <w:rPr>
          <w:lang w:val="en-US"/>
        </w:rPr>
        <w:t>COVID</w:t>
      </w:r>
      <w:r w:rsidR="007922D5" w:rsidRPr="009A5839">
        <w:rPr>
          <w:lang w:val="en-US"/>
        </w:rPr>
        <w:t xml:space="preserve"> restriction </w:t>
      </w:r>
      <w:r w:rsidR="0064282F" w:rsidRPr="009A5839">
        <w:rPr>
          <w:lang w:val="en-US"/>
        </w:rPr>
        <w:t xml:space="preserve">and the impacts of </w:t>
      </w:r>
      <w:r w:rsidR="007922D5" w:rsidRPr="009A5839">
        <w:rPr>
          <w:lang w:val="en-US"/>
        </w:rPr>
        <w:t xml:space="preserve"> the TC</w:t>
      </w:r>
      <w:r w:rsidR="0064282F" w:rsidRPr="009A5839">
        <w:rPr>
          <w:lang w:val="en-US"/>
        </w:rPr>
        <w:t>. T</w:t>
      </w:r>
      <w:r w:rsidR="007922D5" w:rsidRPr="009A5839">
        <w:rPr>
          <w:lang w:val="en-US"/>
        </w:rPr>
        <w:t>herefore,</w:t>
      </w:r>
      <w:r w:rsidR="0064282F" w:rsidRPr="009A5839">
        <w:rPr>
          <w:lang w:val="en-US"/>
        </w:rPr>
        <w:t xml:space="preserve"> operations are heavily</w:t>
      </w:r>
      <w:r w:rsidR="007922D5" w:rsidRPr="009A5839">
        <w:rPr>
          <w:lang w:val="en-US"/>
        </w:rPr>
        <w:t xml:space="preserve"> relying on exiting staff </w:t>
      </w:r>
      <w:r w:rsidR="0064282F" w:rsidRPr="009A5839">
        <w:rPr>
          <w:lang w:val="en-US"/>
        </w:rPr>
        <w:t xml:space="preserve">in the affected </w:t>
      </w:r>
      <w:r w:rsidR="007922D5" w:rsidRPr="009A5839">
        <w:rPr>
          <w:lang w:val="en-US"/>
        </w:rPr>
        <w:t>loc</w:t>
      </w:r>
      <w:r w:rsidR="0064282F" w:rsidRPr="009A5839">
        <w:rPr>
          <w:lang w:val="en-US"/>
        </w:rPr>
        <w:t xml:space="preserve">ations. </w:t>
      </w:r>
      <w:r w:rsidR="007922D5" w:rsidRPr="009A5839">
        <w:rPr>
          <w:lang w:val="en-US"/>
        </w:rPr>
        <w:t xml:space="preserve"> Other </w:t>
      </w:r>
      <w:r w:rsidR="00596803">
        <w:rPr>
          <w:lang w:val="en-US"/>
        </w:rPr>
        <w:t>COVID</w:t>
      </w:r>
      <w:r w:rsidRPr="009A5839">
        <w:rPr>
          <w:lang w:val="en-US"/>
        </w:rPr>
        <w:t>-19 specific constraints include fear</w:t>
      </w:r>
      <w:r w:rsidR="00A346DA" w:rsidRPr="009A5839">
        <w:rPr>
          <w:lang w:val="en-US"/>
        </w:rPr>
        <w:t>s</w:t>
      </w:r>
      <w:r w:rsidRPr="009A5839">
        <w:rPr>
          <w:lang w:val="en-US"/>
        </w:rPr>
        <w:t xml:space="preserve"> over the possibility of getting infected through imported relief goods for example. </w:t>
      </w:r>
    </w:p>
    <w:p w14:paraId="26A42632" w14:textId="2451A342" w:rsidR="009A5839" w:rsidRPr="004F1CF9" w:rsidRDefault="009A5839" w:rsidP="004F1CF9">
      <w:pPr>
        <w:pStyle w:val="ListParagraph"/>
        <w:numPr>
          <w:ilvl w:val="0"/>
          <w:numId w:val="2"/>
        </w:numPr>
        <w:rPr>
          <w:lang w:val="en-US"/>
        </w:rPr>
      </w:pPr>
      <w:r>
        <w:rPr>
          <w:lang w:val="en-US"/>
        </w:rPr>
        <w:t>The collection of a</w:t>
      </w:r>
      <w:r w:rsidR="008F77CD" w:rsidRPr="008041C1">
        <w:rPr>
          <w:lang w:val="en-US"/>
        </w:rPr>
        <w:t>ssessment</w:t>
      </w:r>
      <w:r>
        <w:rPr>
          <w:lang w:val="en-US"/>
        </w:rPr>
        <w:t xml:space="preserve"> data </w:t>
      </w:r>
      <w:r w:rsidR="004F1CF9">
        <w:rPr>
          <w:lang w:val="en-US"/>
        </w:rPr>
        <w:t>has been</w:t>
      </w:r>
      <w:r w:rsidR="008F77CD" w:rsidRPr="008041C1">
        <w:rPr>
          <w:lang w:val="en-US"/>
        </w:rPr>
        <w:t xml:space="preserve"> </w:t>
      </w:r>
      <w:r w:rsidRPr="008041C1">
        <w:rPr>
          <w:lang w:val="en-US"/>
        </w:rPr>
        <w:t xml:space="preserve">slowed </w:t>
      </w:r>
      <w:r>
        <w:rPr>
          <w:lang w:val="en-US"/>
        </w:rPr>
        <w:t xml:space="preserve">down </w:t>
      </w:r>
      <w:r w:rsidR="008F77CD" w:rsidRPr="008041C1">
        <w:rPr>
          <w:lang w:val="en-US"/>
        </w:rPr>
        <w:t>as many places are hard to reach</w:t>
      </w:r>
      <w:r>
        <w:rPr>
          <w:lang w:val="en-US"/>
        </w:rPr>
        <w:t xml:space="preserve">. It takes longer to get the information, transfer it to the capital and ensure that the government has triangulated it. </w:t>
      </w:r>
    </w:p>
    <w:p w14:paraId="1DA75C7E" w14:textId="1F61B50D" w:rsidR="008041C1" w:rsidRPr="004F1CF9" w:rsidRDefault="008041C1" w:rsidP="004F1CF9">
      <w:pPr>
        <w:pStyle w:val="ListParagraph"/>
        <w:numPr>
          <w:ilvl w:val="0"/>
          <w:numId w:val="2"/>
        </w:numPr>
        <w:rPr>
          <w:lang w:val="en-US"/>
        </w:rPr>
      </w:pPr>
      <w:r>
        <w:rPr>
          <w:lang w:val="en-US"/>
        </w:rPr>
        <w:t xml:space="preserve"> </w:t>
      </w:r>
      <w:r w:rsidR="009A5839">
        <w:rPr>
          <w:lang w:val="en-US"/>
        </w:rPr>
        <w:t xml:space="preserve">The UN has managed to contribute with staff to most of the assessment teams deployed by </w:t>
      </w:r>
      <w:r>
        <w:rPr>
          <w:lang w:val="en-US"/>
        </w:rPr>
        <w:t>the government and NDMO in Vanuatu</w:t>
      </w:r>
      <w:r w:rsidR="009A5839">
        <w:rPr>
          <w:lang w:val="en-US"/>
        </w:rPr>
        <w:t xml:space="preserve"> and the general interagency cooperation is working well.</w:t>
      </w:r>
    </w:p>
    <w:p w14:paraId="7F682577" w14:textId="37480670" w:rsidR="008F77CD" w:rsidRPr="008041C1" w:rsidRDefault="009A5839" w:rsidP="00C53BA8">
      <w:pPr>
        <w:pStyle w:val="ListParagraph"/>
        <w:numPr>
          <w:ilvl w:val="0"/>
          <w:numId w:val="2"/>
        </w:numPr>
        <w:rPr>
          <w:lang w:val="en-US"/>
        </w:rPr>
      </w:pPr>
      <w:r>
        <w:rPr>
          <w:lang w:val="en-US"/>
        </w:rPr>
        <w:t xml:space="preserve">Access will increase as the authorities in </w:t>
      </w:r>
      <w:r w:rsidRPr="008041C1">
        <w:rPr>
          <w:lang w:val="en-US"/>
        </w:rPr>
        <w:t>Vanu</w:t>
      </w:r>
      <w:r>
        <w:rPr>
          <w:lang w:val="en-US"/>
        </w:rPr>
        <w:t>atu intend to</w:t>
      </w:r>
      <w:r w:rsidR="008041C1" w:rsidRPr="008041C1">
        <w:rPr>
          <w:lang w:val="en-US"/>
        </w:rPr>
        <w:t xml:space="preserve"> </w:t>
      </w:r>
      <w:r w:rsidR="008F77CD" w:rsidRPr="008041C1">
        <w:rPr>
          <w:lang w:val="en-US"/>
        </w:rPr>
        <w:t xml:space="preserve">ease </w:t>
      </w:r>
      <w:r w:rsidR="008041C1" w:rsidRPr="008041C1">
        <w:rPr>
          <w:lang w:val="en-US"/>
        </w:rPr>
        <w:t xml:space="preserve">the </w:t>
      </w:r>
      <w:r w:rsidR="00596803">
        <w:rPr>
          <w:lang w:val="en-US"/>
        </w:rPr>
        <w:t>COVID</w:t>
      </w:r>
      <w:r w:rsidR="008041C1" w:rsidRPr="008041C1">
        <w:rPr>
          <w:lang w:val="en-US"/>
        </w:rPr>
        <w:t>-1</w:t>
      </w:r>
      <w:r w:rsidR="008041C1">
        <w:rPr>
          <w:lang w:val="en-US"/>
        </w:rPr>
        <w:t>0</w:t>
      </w:r>
      <w:r w:rsidR="008041C1" w:rsidRPr="008041C1">
        <w:rPr>
          <w:lang w:val="en-US"/>
        </w:rPr>
        <w:t xml:space="preserve"> related </w:t>
      </w:r>
      <w:r w:rsidR="008F77CD" w:rsidRPr="008041C1">
        <w:rPr>
          <w:lang w:val="en-US"/>
        </w:rPr>
        <w:t>restrictions</w:t>
      </w:r>
      <w:r w:rsidR="004F1CF9">
        <w:rPr>
          <w:lang w:val="en-US"/>
        </w:rPr>
        <w:t xml:space="preserve"> </w:t>
      </w:r>
      <w:r w:rsidR="008041C1">
        <w:rPr>
          <w:lang w:val="en-US"/>
        </w:rPr>
        <w:t>(some restrictions like domestic and sea transport are being eased)</w:t>
      </w:r>
      <w:r w:rsidR="004F1CF9">
        <w:rPr>
          <w:lang w:val="en-US"/>
        </w:rPr>
        <w:t>.</w:t>
      </w:r>
    </w:p>
    <w:p w14:paraId="0F6C8901" w14:textId="12D17ECC" w:rsidR="008F77CD" w:rsidRDefault="008F77CD">
      <w:pPr>
        <w:rPr>
          <w:lang w:val="en-US"/>
        </w:rPr>
      </w:pPr>
    </w:p>
    <w:p w14:paraId="09FA1747" w14:textId="61E51EA8" w:rsidR="008F77CD" w:rsidRDefault="008F77CD">
      <w:pPr>
        <w:rPr>
          <w:b/>
          <w:bCs/>
          <w:lang w:val="en-US"/>
        </w:rPr>
      </w:pPr>
      <w:r w:rsidRPr="00A51042">
        <w:rPr>
          <w:b/>
          <w:bCs/>
          <w:lang w:val="en-US"/>
        </w:rPr>
        <w:t>I</w:t>
      </w:r>
      <w:r w:rsidR="0003645A">
        <w:rPr>
          <w:b/>
          <w:bCs/>
          <w:lang w:val="en-US"/>
        </w:rPr>
        <w:t xml:space="preserve">nternational Federation of the Red Cross and Red Crescent - </w:t>
      </w:r>
      <w:r w:rsidR="00A51042" w:rsidRPr="00A51042">
        <w:rPr>
          <w:b/>
          <w:bCs/>
          <w:lang w:val="en-US"/>
        </w:rPr>
        <w:t xml:space="preserve">Pacific </w:t>
      </w:r>
      <w:r w:rsidR="0003645A">
        <w:rPr>
          <w:b/>
          <w:bCs/>
          <w:lang w:val="en-US"/>
        </w:rPr>
        <w:t>Office</w:t>
      </w:r>
    </w:p>
    <w:p w14:paraId="73A81BCF" w14:textId="77777777" w:rsidR="00C91F2E" w:rsidRPr="00A51042" w:rsidRDefault="00C91F2E">
      <w:pPr>
        <w:rPr>
          <w:b/>
          <w:bCs/>
          <w:lang w:val="en-US"/>
        </w:rPr>
      </w:pPr>
    </w:p>
    <w:p w14:paraId="25A567E7" w14:textId="65902362" w:rsidR="006339F7" w:rsidRDefault="0003645A">
      <w:pPr>
        <w:rPr>
          <w:lang w:val="en-US"/>
        </w:rPr>
      </w:pPr>
      <w:r>
        <w:rPr>
          <w:lang w:val="en-US"/>
        </w:rPr>
        <w:t xml:space="preserve">IFRC </w:t>
      </w:r>
      <w:r w:rsidR="00C91F2E">
        <w:rPr>
          <w:lang w:val="en-US"/>
        </w:rPr>
        <w:t>opened</w:t>
      </w:r>
      <w:r>
        <w:rPr>
          <w:lang w:val="en-US"/>
        </w:rPr>
        <w:t xml:space="preserve"> by underlining that the e</w:t>
      </w:r>
      <w:r w:rsidR="00A51042">
        <w:rPr>
          <w:lang w:val="en-US"/>
        </w:rPr>
        <w:t>xpect</w:t>
      </w:r>
      <w:r w:rsidR="00DA0733">
        <w:rPr>
          <w:lang w:val="en-US"/>
        </w:rPr>
        <w:t>ation is</w:t>
      </w:r>
      <w:r w:rsidR="00A51042">
        <w:rPr>
          <w:lang w:val="en-US"/>
        </w:rPr>
        <w:t xml:space="preserve"> that the relief </w:t>
      </w:r>
      <w:r w:rsidR="00DA0733">
        <w:rPr>
          <w:lang w:val="en-US"/>
        </w:rPr>
        <w:t xml:space="preserve">operations </w:t>
      </w:r>
      <w:r w:rsidR="00A51042">
        <w:rPr>
          <w:lang w:val="en-US"/>
        </w:rPr>
        <w:t xml:space="preserve">will continue </w:t>
      </w:r>
      <w:r>
        <w:rPr>
          <w:lang w:val="en-US"/>
        </w:rPr>
        <w:t xml:space="preserve">for some time </w:t>
      </w:r>
      <w:r w:rsidR="00A51042">
        <w:rPr>
          <w:lang w:val="en-US"/>
        </w:rPr>
        <w:t xml:space="preserve">and </w:t>
      </w:r>
      <w:r>
        <w:rPr>
          <w:lang w:val="en-US"/>
        </w:rPr>
        <w:t>as such the presented reflections</w:t>
      </w:r>
      <w:r w:rsidR="00C91F2E">
        <w:rPr>
          <w:lang w:val="en-US"/>
        </w:rPr>
        <w:t>, focused on Vanuatu and Fiji, were</w:t>
      </w:r>
      <w:r>
        <w:rPr>
          <w:lang w:val="en-US"/>
        </w:rPr>
        <w:t xml:space="preserve"> based on the initial impressions. </w:t>
      </w:r>
      <w:r w:rsidR="00C91F2E">
        <w:rPr>
          <w:lang w:val="en-US"/>
        </w:rPr>
        <w:t xml:space="preserve">IFRC stated that the </w:t>
      </w:r>
      <w:r w:rsidR="00596803">
        <w:rPr>
          <w:lang w:val="en-US"/>
        </w:rPr>
        <w:t>COVID</w:t>
      </w:r>
      <w:r w:rsidR="00DA0733">
        <w:rPr>
          <w:lang w:val="en-US"/>
        </w:rPr>
        <w:t>-19</w:t>
      </w:r>
      <w:r w:rsidR="006339F7">
        <w:rPr>
          <w:lang w:val="en-US"/>
        </w:rPr>
        <w:t xml:space="preserve"> </w:t>
      </w:r>
      <w:r w:rsidR="00A51042">
        <w:rPr>
          <w:lang w:val="en-US"/>
        </w:rPr>
        <w:t xml:space="preserve">restrictions </w:t>
      </w:r>
      <w:r w:rsidR="00C91F2E">
        <w:rPr>
          <w:lang w:val="en-US"/>
        </w:rPr>
        <w:t>had had limited impact on oper</w:t>
      </w:r>
      <w:r w:rsidR="006339F7">
        <w:rPr>
          <w:lang w:val="en-US"/>
        </w:rPr>
        <w:t>ation</w:t>
      </w:r>
      <w:r w:rsidR="00DA0733">
        <w:rPr>
          <w:lang w:val="en-US"/>
        </w:rPr>
        <w:t>s</w:t>
      </w:r>
      <w:r w:rsidR="00C91F2E">
        <w:rPr>
          <w:lang w:val="en-US"/>
        </w:rPr>
        <w:t xml:space="preserve"> to date, but this </w:t>
      </w:r>
      <w:r w:rsidR="00DA0733">
        <w:rPr>
          <w:lang w:val="en-US"/>
        </w:rPr>
        <w:t>may change</w:t>
      </w:r>
      <w:r w:rsidR="00A51042">
        <w:rPr>
          <w:lang w:val="en-US"/>
        </w:rPr>
        <w:t xml:space="preserve">. </w:t>
      </w:r>
    </w:p>
    <w:p w14:paraId="4EED2166" w14:textId="77777777" w:rsidR="00A51042" w:rsidRDefault="00A51042">
      <w:pPr>
        <w:rPr>
          <w:lang w:val="en-US"/>
        </w:rPr>
      </w:pPr>
    </w:p>
    <w:p w14:paraId="29F9B435" w14:textId="216FF2F4" w:rsidR="00C91F2E" w:rsidRDefault="00C91F2E">
      <w:pPr>
        <w:rPr>
          <w:lang w:val="en-US"/>
        </w:rPr>
      </w:pPr>
      <w:r>
        <w:rPr>
          <w:lang w:val="en-US"/>
        </w:rPr>
        <w:t xml:space="preserve">IFRC had identified five key elements of operationality in the current context: </w:t>
      </w:r>
    </w:p>
    <w:p w14:paraId="5969D807" w14:textId="226A9DDA" w:rsidR="006339F7" w:rsidRDefault="00C91F2E">
      <w:pPr>
        <w:rPr>
          <w:lang w:val="en-US"/>
        </w:rPr>
      </w:pPr>
      <w:r>
        <w:rPr>
          <w:lang w:val="en-US"/>
        </w:rPr>
        <w:t xml:space="preserve"> </w:t>
      </w:r>
    </w:p>
    <w:p w14:paraId="442C4205" w14:textId="00BC5A07" w:rsidR="00A35398" w:rsidRDefault="00C91F2E" w:rsidP="00C91F2E">
      <w:pPr>
        <w:pStyle w:val="ListParagraph"/>
        <w:numPr>
          <w:ilvl w:val="0"/>
          <w:numId w:val="7"/>
        </w:numPr>
        <w:rPr>
          <w:lang w:val="en-US"/>
        </w:rPr>
      </w:pPr>
      <w:r w:rsidRPr="004F1CF9">
        <w:rPr>
          <w:i/>
          <w:iCs/>
          <w:lang w:val="en-US"/>
        </w:rPr>
        <w:t>The importance of h</w:t>
      </w:r>
      <w:r w:rsidR="00A51042" w:rsidRPr="004F1CF9">
        <w:rPr>
          <w:i/>
          <w:iCs/>
          <w:lang w:val="en-US"/>
        </w:rPr>
        <w:t>aving local organizations with strong capacity, geographic coverage, local preparedness</w:t>
      </w:r>
      <w:r w:rsidRPr="004F1CF9">
        <w:rPr>
          <w:i/>
          <w:iCs/>
          <w:lang w:val="en-US"/>
        </w:rPr>
        <w:t xml:space="preserve"> and</w:t>
      </w:r>
      <w:r w:rsidR="00A51042" w:rsidRPr="004F1CF9">
        <w:rPr>
          <w:i/>
          <w:iCs/>
          <w:lang w:val="en-US"/>
        </w:rPr>
        <w:t xml:space="preserve"> stock</w:t>
      </w:r>
      <w:r w:rsidRPr="004F1CF9">
        <w:rPr>
          <w:i/>
          <w:iCs/>
          <w:lang w:val="en-US"/>
        </w:rPr>
        <w:t xml:space="preserve">s in </w:t>
      </w:r>
      <w:r w:rsidR="00A51042" w:rsidRPr="004F1CF9">
        <w:rPr>
          <w:i/>
          <w:iCs/>
          <w:lang w:val="en-US"/>
        </w:rPr>
        <w:t>place.</w:t>
      </w:r>
    </w:p>
    <w:p w14:paraId="334B54F2" w14:textId="77777777" w:rsidR="004F1CF9" w:rsidRDefault="00A51042" w:rsidP="004F1CF9">
      <w:pPr>
        <w:rPr>
          <w:lang w:val="en-US"/>
        </w:rPr>
      </w:pPr>
      <w:r w:rsidRPr="00A35398">
        <w:rPr>
          <w:lang w:val="en-US"/>
        </w:rPr>
        <w:t xml:space="preserve">For IFRC </w:t>
      </w:r>
      <w:r w:rsidR="004F1CF9">
        <w:rPr>
          <w:lang w:val="en-US"/>
        </w:rPr>
        <w:t xml:space="preserve">he main partner </w:t>
      </w:r>
      <w:r w:rsidRPr="00A35398">
        <w:rPr>
          <w:lang w:val="en-US"/>
        </w:rPr>
        <w:t>is Vanuatu Red Cross (VRC)</w:t>
      </w:r>
      <w:r w:rsidR="00C91F2E" w:rsidRPr="00A35398">
        <w:rPr>
          <w:lang w:val="en-US"/>
        </w:rPr>
        <w:t xml:space="preserve"> which is the National Society implementing the operations. </w:t>
      </w:r>
      <w:r w:rsidR="006339F7" w:rsidRPr="00A35398">
        <w:rPr>
          <w:lang w:val="en-US"/>
        </w:rPr>
        <w:t>The earlier investment</w:t>
      </w:r>
      <w:r w:rsidR="00C91F2E" w:rsidRPr="00A35398">
        <w:rPr>
          <w:lang w:val="en-US"/>
        </w:rPr>
        <w:t>s</w:t>
      </w:r>
      <w:r w:rsidR="006339F7" w:rsidRPr="00A35398">
        <w:rPr>
          <w:lang w:val="en-US"/>
        </w:rPr>
        <w:t xml:space="preserve"> </w:t>
      </w:r>
      <w:r w:rsidRPr="00A35398">
        <w:rPr>
          <w:lang w:val="en-US"/>
        </w:rPr>
        <w:t>VRC</w:t>
      </w:r>
      <w:r w:rsidR="006339F7" w:rsidRPr="00A35398">
        <w:rPr>
          <w:lang w:val="en-US"/>
        </w:rPr>
        <w:t xml:space="preserve"> had </w:t>
      </w:r>
      <w:r w:rsidR="00C91F2E" w:rsidRPr="00A35398">
        <w:rPr>
          <w:lang w:val="en-US"/>
        </w:rPr>
        <w:t>made are evident in the current situation. The fac</w:t>
      </w:r>
      <w:r w:rsidR="004F1CF9">
        <w:rPr>
          <w:lang w:val="en-US"/>
        </w:rPr>
        <w:t>t</w:t>
      </w:r>
      <w:r w:rsidR="00C91F2E" w:rsidRPr="00A35398">
        <w:rPr>
          <w:lang w:val="en-US"/>
        </w:rPr>
        <w:t xml:space="preserve"> that </w:t>
      </w:r>
      <w:r w:rsidR="004F1CF9">
        <w:rPr>
          <w:lang w:val="en-US"/>
        </w:rPr>
        <w:t>t</w:t>
      </w:r>
      <w:r w:rsidR="00C91F2E" w:rsidRPr="00A35398">
        <w:rPr>
          <w:lang w:val="en-US"/>
        </w:rPr>
        <w:t>here are</w:t>
      </w:r>
      <w:r w:rsidR="006339F7" w:rsidRPr="00A35398">
        <w:rPr>
          <w:lang w:val="en-US"/>
        </w:rPr>
        <w:t xml:space="preserve"> </w:t>
      </w:r>
      <w:r w:rsidRPr="00A35398">
        <w:rPr>
          <w:lang w:val="en-US"/>
        </w:rPr>
        <w:t xml:space="preserve">branches in the </w:t>
      </w:r>
      <w:r w:rsidR="00C91F2E" w:rsidRPr="00A35398">
        <w:rPr>
          <w:lang w:val="en-US"/>
        </w:rPr>
        <w:t xml:space="preserve">affected </w:t>
      </w:r>
      <w:r w:rsidRPr="00A35398">
        <w:rPr>
          <w:lang w:val="en-US"/>
        </w:rPr>
        <w:t xml:space="preserve">areas, </w:t>
      </w:r>
      <w:r w:rsidR="00C91F2E" w:rsidRPr="00A35398">
        <w:rPr>
          <w:lang w:val="en-US"/>
        </w:rPr>
        <w:t>trained v</w:t>
      </w:r>
      <w:r w:rsidR="006339F7" w:rsidRPr="00A35398">
        <w:rPr>
          <w:lang w:val="en-US"/>
        </w:rPr>
        <w:t>olunteers, stocks</w:t>
      </w:r>
      <w:r w:rsidRPr="00A35398">
        <w:rPr>
          <w:lang w:val="en-US"/>
        </w:rPr>
        <w:t xml:space="preserve"> prepositioned </w:t>
      </w:r>
      <w:r w:rsidR="00C91F2E" w:rsidRPr="00A35398">
        <w:rPr>
          <w:lang w:val="en-US"/>
        </w:rPr>
        <w:t>and SOPs in place have all</w:t>
      </w:r>
      <w:r w:rsidR="006339F7" w:rsidRPr="00A35398">
        <w:rPr>
          <w:lang w:val="en-US"/>
        </w:rPr>
        <w:t xml:space="preserve"> </w:t>
      </w:r>
      <w:r w:rsidRPr="00A35398">
        <w:rPr>
          <w:lang w:val="en-US"/>
        </w:rPr>
        <w:t>enabled VRC</w:t>
      </w:r>
      <w:r w:rsidR="006339F7" w:rsidRPr="00A35398">
        <w:rPr>
          <w:lang w:val="en-US"/>
        </w:rPr>
        <w:t xml:space="preserve"> to start the relief in the </w:t>
      </w:r>
      <w:r w:rsidR="00C91F2E" w:rsidRPr="00A35398">
        <w:rPr>
          <w:lang w:val="en-US"/>
        </w:rPr>
        <w:t>early onset of the disaster.</w:t>
      </w:r>
      <w:r w:rsidRPr="00A35398">
        <w:rPr>
          <w:lang w:val="en-US"/>
        </w:rPr>
        <w:t xml:space="preserve"> </w:t>
      </w:r>
    </w:p>
    <w:p w14:paraId="547B462A" w14:textId="77777777" w:rsidR="004F1CF9" w:rsidRDefault="004F1CF9" w:rsidP="004F1CF9">
      <w:pPr>
        <w:rPr>
          <w:lang w:val="en-US"/>
        </w:rPr>
      </w:pPr>
    </w:p>
    <w:p w14:paraId="4A1A054F" w14:textId="6C069B28" w:rsidR="00A51042" w:rsidRPr="00A35398" w:rsidRDefault="006339F7" w:rsidP="004F1CF9">
      <w:pPr>
        <w:rPr>
          <w:lang w:val="en-US"/>
        </w:rPr>
      </w:pPr>
      <w:r w:rsidRPr="00A35398">
        <w:rPr>
          <w:lang w:val="en-US"/>
        </w:rPr>
        <w:t xml:space="preserve">Since last </w:t>
      </w:r>
      <w:r w:rsidR="00A51042" w:rsidRPr="00A35398">
        <w:rPr>
          <w:lang w:val="en-US"/>
        </w:rPr>
        <w:t>year</w:t>
      </w:r>
      <w:r w:rsidRPr="00A35398">
        <w:rPr>
          <w:lang w:val="en-US"/>
        </w:rPr>
        <w:t xml:space="preserve">, IFRC started to support </w:t>
      </w:r>
      <w:r w:rsidRPr="00A35398">
        <w:rPr>
          <w:b/>
          <w:bCs/>
          <w:lang w:val="en-US"/>
        </w:rPr>
        <w:t>core funding</w:t>
      </w:r>
      <w:r w:rsidRPr="00A35398">
        <w:rPr>
          <w:lang w:val="en-US"/>
        </w:rPr>
        <w:t xml:space="preserve"> </w:t>
      </w:r>
      <w:r w:rsidR="00A51042" w:rsidRPr="00A35398">
        <w:rPr>
          <w:lang w:val="en-US"/>
        </w:rPr>
        <w:t xml:space="preserve">for VRC and Fiji Red cross </w:t>
      </w:r>
      <w:r w:rsidRPr="00A35398">
        <w:rPr>
          <w:lang w:val="en-US"/>
        </w:rPr>
        <w:t xml:space="preserve">to </w:t>
      </w:r>
      <w:r w:rsidR="00A51042" w:rsidRPr="00A35398">
        <w:rPr>
          <w:lang w:val="en-US"/>
        </w:rPr>
        <w:t>continue to exist and respond.</w:t>
      </w:r>
      <w:r w:rsidR="00C91F2E" w:rsidRPr="00A35398">
        <w:rPr>
          <w:lang w:val="en-US"/>
        </w:rPr>
        <w:t xml:space="preserve"> IFRC sees this as a clear link to the </w:t>
      </w:r>
      <w:r w:rsidR="002648D5" w:rsidRPr="00A35398">
        <w:rPr>
          <w:lang w:val="en-US"/>
        </w:rPr>
        <w:t>organization</w:t>
      </w:r>
      <w:r w:rsidR="00C91F2E" w:rsidRPr="00A35398">
        <w:rPr>
          <w:lang w:val="en-US"/>
        </w:rPr>
        <w:t xml:space="preserve"> </w:t>
      </w:r>
      <w:r w:rsidR="002648D5" w:rsidRPr="00A35398">
        <w:rPr>
          <w:lang w:val="en-US"/>
        </w:rPr>
        <w:t>preparedness</w:t>
      </w:r>
      <w:r w:rsidR="00C91F2E" w:rsidRPr="00A35398">
        <w:rPr>
          <w:lang w:val="en-US"/>
        </w:rPr>
        <w:t xml:space="preserve"> which is a </w:t>
      </w:r>
      <w:r w:rsidR="002648D5" w:rsidRPr="00A35398">
        <w:rPr>
          <w:lang w:val="en-US"/>
        </w:rPr>
        <w:t>prerequisite</w:t>
      </w:r>
      <w:r w:rsidR="00C91F2E" w:rsidRPr="00A35398">
        <w:rPr>
          <w:lang w:val="en-US"/>
        </w:rPr>
        <w:t xml:space="preserve"> for </w:t>
      </w:r>
      <w:r w:rsidR="002648D5" w:rsidRPr="00A35398">
        <w:rPr>
          <w:lang w:val="en-US"/>
        </w:rPr>
        <w:t xml:space="preserve">a strong locally led response. </w:t>
      </w:r>
      <w:r w:rsidR="00A51042" w:rsidRPr="00A35398">
        <w:rPr>
          <w:lang w:val="en-US"/>
        </w:rPr>
        <w:t xml:space="preserve"> </w:t>
      </w:r>
    </w:p>
    <w:p w14:paraId="3BE841D9" w14:textId="77777777" w:rsidR="00A51042" w:rsidRDefault="00A51042" w:rsidP="00A51042">
      <w:pPr>
        <w:ind w:left="720"/>
        <w:rPr>
          <w:lang w:val="en-US"/>
        </w:rPr>
      </w:pPr>
    </w:p>
    <w:p w14:paraId="217C70E6" w14:textId="2FD2485A" w:rsidR="006339F7" w:rsidRDefault="006339F7" w:rsidP="004F1CF9">
      <w:pPr>
        <w:rPr>
          <w:lang w:val="en-US"/>
        </w:rPr>
      </w:pPr>
      <w:r>
        <w:rPr>
          <w:lang w:val="en-US"/>
        </w:rPr>
        <w:t xml:space="preserve">Fiji </w:t>
      </w:r>
      <w:r w:rsidR="002648D5">
        <w:rPr>
          <w:lang w:val="en-US"/>
        </w:rPr>
        <w:t>R</w:t>
      </w:r>
      <w:r>
        <w:rPr>
          <w:lang w:val="en-US"/>
        </w:rPr>
        <w:t xml:space="preserve">ed </w:t>
      </w:r>
      <w:r w:rsidR="00333C1C">
        <w:rPr>
          <w:lang w:val="en-US"/>
        </w:rPr>
        <w:t>Cross</w:t>
      </w:r>
      <w:r w:rsidR="004F1CF9">
        <w:rPr>
          <w:lang w:val="en-US"/>
        </w:rPr>
        <w:t xml:space="preserve"> </w:t>
      </w:r>
      <w:r w:rsidR="00A51042">
        <w:rPr>
          <w:lang w:val="en-US"/>
        </w:rPr>
        <w:t>(FRC) does not have volunteers/branch presence in some of the affected island</w:t>
      </w:r>
      <w:r w:rsidR="002648D5">
        <w:rPr>
          <w:lang w:val="en-US"/>
        </w:rPr>
        <w:t xml:space="preserve"> which hamper the</w:t>
      </w:r>
      <w:r w:rsidR="004F1CF9">
        <w:rPr>
          <w:lang w:val="en-US"/>
        </w:rPr>
        <w:t>ir</w:t>
      </w:r>
      <w:r w:rsidR="002648D5">
        <w:rPr>
          <w:lang w:val="en-US"/>
        </w:rPr>
        <w:t xml:space="preserve"> assess. As such, </w:t>
      </w:r>
      <w:r w:rsidR="00A51042">
        <w:rPr>
          <w:lang w:val="en-US"/>
        </w:rPr>
        <w:t>assessment</w:t>
      </w:r>
      <w:r w:rsidR="002648D5">
        <w:rPr>
          <w:lang w:val="en-US"/>
        </w:rPr>
        <w:t>s</w:t>
      </w:r>
      <w:r w:rsidR="00A51042">
        <w:rPr>
          <w:lang w:val="en-US"/>
        </w:rPr>
        <w:t>, info</w:t>
      </w:r>
      <w:r w:rsidR="002648D5">
        <w:rPr>
          <w:lang w:val="en-US"/>
        </w:rPr>
        <w:t>rmation</w:t>
      </w:r>
      <w:r w:rsidR="00A51042">
        <w:rPr>
          <w:lang w:val="en-US"/>
        </w:rPr>
        <w:t xml:space="preserve"> gathering and distribution at local level</w:t>
      </w:r>
      <w:r w:rsidR="002648D5">
        <w:rPr>
          <w:lang w:val="en-US"/>
        </w:rPr>
        <w:t xml:space="preserve"> are harder to carry out. The operation has to go through the government in some areas in order t</w:t>
      </w:r>
      <w:r>
        <w:rPr>
          <w:lang w:val="en-US"/>
        </w:rPr>
        <w:t xml:space="preserve">o distribute food which is not usually the case. </w:t>
      </w:r>
    </w:p>
    <w:p w14:paraId="2EBD4203" w14:textId="77777777" w:rsidR="00A51042" w:rsidRDefault="00A51042">
      <w:pPr>
        <w:rPr>
          <w:lang w:val="en-US"/>
        </w:rPr>
      </w:pPr>
    </w:p>
    <w:p w14:paraId="17DA9119" w14:textId="3FFD5228" w:rsidR="002648D5" w:rsidRDefault="00A51042" w:rsidP="004F1CF9">
      <w:pPr>
        <w:pStyle w:val="ListParagraph"/>
        <w:numPr>
          <w:ilvl w:val="0"/>
          <w:numId w:val="7"/>
        </w:numPr>
        <w:rPr>
          <w:lang w:val="en-US"/>
        </w:rPr>
      </w:pPr>
      <w:r w:rsidRPr="004F1CF9">
        <w:rPr>
          <w:i/>
          <w:iCs/>
          <w:lang w:val="en-US"/>
        </w:rPr>
        <w:t xml:space="preserve"> </w:t>
      </w:r>
      <w:r w:rsidR="00747E84" w:rsidRPr="004F1CF9">
        <w:rPr>
          <w:i/>
          <w:iCs/>
          <w:lang w:val="en-US"/>
        </w:rPr>
        <w:t>P</w:t>
      </w:r>
      <w:r w:rsidR="006339F7" w:rsidRPr="004F1CF9">
        <w:rPr>
          <w:i/>
          <w:iCs/>
          <w:lang w:val="en-US"/>
        </w:rPr>
        <w:t>re</w:t>
      </w:r>
      <w:r w:rsidRPr="004F1CF9">
        <w:rPr>
          <w:i/>
          <w:iCs/>
          <w:lang w:val="en-US"/>
        </w:rPr>
        <w:t>-</w:t>
      </w:r>
      <w:r w:rsidR="006339F7" w:rsidRPr="004F1CF9">
        <w:rPr>
          <w:i/>
          <w:iCs/>
          <w:lang w:val="en-US"/>
        </w:rPr>
        <w:t>existing partnerships</w:t>
      </w:r>
      <w:r w:rsidR="00F03396" w:rsidRPr="004F1CF9">
        <w:rPr>
          <w:i/>
          <w:iCs/>
          <w:lang w:val="en-US"/>
        </w:rPr>
        <w:t xml:space="preserve"> and relationship</w:t>
      </w:r>
      <w:r w:rsidR="006339F7">
        <w:rPr>
          <w:lang w:val="en-US"/>
        </w:rPr>
        <w:t>.</w:t>
      </w:r>
    </w:p>
    <w:p w14:paraId="57717B03" w14:textId="5015199C" w:rsidR="006339F7" w:rsidRPr="00A35398" w:rsidRDefault="002648D5" w:rsidP="004F1CF9">
      <w:pPr>
        <w:rPr>
          <w:lang w:val="en-US"/>
        </w:rPr>
      </w:pPr>
      <w:r w:rsidRPr="004F1CF9">
        <w:rPr>
          <w:lang w:val="en-US"/>
        </w:rPr>
        <w:t>The importance of having preexisting partnerships has become even more clear</w:t>
      </w:r>
      <w:r w:rsidRPr="00A35398">
        <w:rPr>
          <w:lang w:val="en-US"/>
        </w:rPr>
        <w:t xml:space="preserve"> as </w:t>
      </w:r>
      <w:r w:rsidR="00596803">
        <w:rPr>
          <w:lang w:val="en-US"/>
        </w:rPr>
        <w:t>COVID</w:t>
      </w:r>
      <w:r w:rsidR="00A35398" w:rsidRPr="00A35398">
        <w:rPr>
          <w:lang w:val="en-US"/>
        </w:rPr>
        <w:t>-19 restrictions forces us to support remotely in certain aspects and areas. Therefore, having a preexisting partnership and relationship greatly facilitates this in the emergency phase. As an example I</w:t>
      </w:r>
      <w:r w:rsidR="00747E84" w:rsidRPr="00A35398">
        <w:rPr>
          <w:lang w:val="en-US"/>
        </w:rPr>
        <w:t>FRC</w:t>
      </w:r>
      <w:r w:rsidR="006339F7" w:rsidRPr="00A35398">
        <w:rPr>
          <w:lang w:val="en-US"/>
        </w:rPr>
        <w:t xml:space="preserve"> </w:t>
      </w:r>
      <w:r w:rsidR="00A35398" w:rsidRPr="00A35398">
        <w:rPr>
          <w:lang w:val="en-US"/>
        </w:rPr>
        <w:t xml:space="preserve">is providing support through a shelter </w:t>
      </w:r>
      <w:r w:rsidR="006339F7" w:rsidRPr="00A35398">
        <w:rPr>
          <w:lang w:val="en-US"/>
        </w:rPr>
        <w:t xml:space="preserve">coordinator </w:t>
      </w:r>
      <w:r w:rsidR="00A35398" w:rsidRPr="00A35398">
        <w:rPr>
          <w:lang w:val="en-US"/>
        </w:rPr>
        <w:t>is</w:t>
      </w:r>
      <w:r w:rsidR="006339F7" w:rsidRPr="00A35398">
        <w:rPr>
          <w:lang w:val="en-US"/>
        </w:rPr>
        <w:t xml:space="preserve"> working remotely to assist </w:t>
      </w:r>
      <w:r w:rsidR="00A35398" w:rsidRPr="00A35398">
        <w:rPr>
          <w:lang w:val="en-US"/>
        </w:rPr>
        <w:t xml:space="preserve">the </w:t>
      </w:r>
      <w:r w:rsidR="004F1CF9">
        <w:rPr>
          <w:lang w:val="en-US"/>
        </w:rPr>
        <w:t xml:space="preserve">shelter </w:t>
      </w:r>
      <w:r w:rsidR="00A35398" w:rsidRPr="00A35398">
        <w:rPr>
          <w:lang w:val="en-US"/>
        </w:rPr>
        <w:t>cluster but wh</w:t>
      </w:r>
      <w:r w:rsidR="006339F7" w:rsidRPr="00A35398">
        <w:rPr>
          <w:lang w:val="en-US"/>
        </w:rPr>
        <w:t>o ha</w:t>
      </w:r>
      <w:r w:rsidR="00A35398" w:rsidRPr="00A35398">
        <w:rPr>
          <w:lang w:val="en-US"/>
        </w:rPr>
        <w:t>s</w:t>
      </w:r>
      <w:r w:rsidR="006339F7" w:rsidRPr="00A35398">
        <w:rPr>
          <w:lang w:val="en-US"/>
        </w:rPr>
        <w:t xml:space="preserve"> worked in Vanuatu before</w:t>
      </w:r>
      <w:r w:rsidR="00747E84" w:rsidRPr="00A35398">
        <w:rPr>
          <w:lang w:val="en-US"/>
        </w:rPr>
        <w:t>.</w:t>
      </w:r>
      <w:r w:rsidR="00A35398" w:rsidRPr="00A35398">
        <w:rPr>
          <w:lang w:val="en-US"/>
        </w:rPr>
        <w:t xml:space="preserve"> As such, the relationships and connections were already in place and could easily be reignited. </w:t>
      </w:r>
      <w:r w:rsidR="00747E84" w:rsidRPr="00A35398">
        <w:rPr>
          <w:lang w:val="en-US"/>
        </w:rPr>
        <w:t xml:space="preserve"> </w:t>
      </w:r>
    </w:p>
    <w:p w14:paraId="42FAC857" w14:textId="77777777" w:rsidR="00747E84" w:rsidRDefault="00747E84" w:rsidP="00A51042">
      <w:pPr>
        <w:pStyle w:val="ListParagraph"/>
        <w:rPr>
          <w:lang w:val="en-US"/>
        </w:rPr>
      </w:pPr>
    </w:p>
    <w:p w14:paraId="6C06E60A" w14:textId="5C8E4ED9" w:rsidR="00A35398" w:rsidRPr="004F1CF9" w:rsidRDefault="00A35398" w:rsidP="004F1CF9">
      <w:pPr>
        <w:pStyle w:val="ListParagraph"/>
        <w:numPr>
          <w:ilvl w:val="0"/>
          <w:numId w:val="7"/>
        </w:numPr>
        <w:rPr>
          <w:i/>
          <w:iCs/>
          <w:lang w:val="en-US"/>
        </w:rPr>
      </w:pPr>
      <w:r w:rsidRPr="004F1CF9">
        <w:rPr>
          <w:i/>
          <w:iCs/>
          <w:lang w:val="en-US"/>
        </w:rPr>
        <w:t xml:space="preserve">Immediate </w:t>
      </w:r>
      <w:r w:rsidR="00747E84" w:rsidRPr="004F1CF9">
        <w:rPr>
          <w:i/>
          <w:iCs/>
          <w:lang w:val="en-US"/>
        </w:rPr>
        <w:t>F</w:t>
      </w:r>
      <w:r w:rsidR="006339F7" w:rsidRPr="004F1CF9">
        <w:rPr>
          <w:i/>
          <w:iCs/>
          <w:lang w:val="en-US"/>
        </w:rPr>
        <w:t>unding.</w:t>
      </w:r>
      <w:r w:rsidR="00F03396" w:rsidRPr="004F1CF9">
        <w:rPr>
          <w:i/>
          <w:iCs/>
          <w:lang w:val="en-US"/>
        </w:rPr>
        <w:t xml:space="preserve"> </w:t>
      </w:r>
    </w:p>
    <w:p w14:paraId="1905AEE7" w14:textId="736100F5" w:rsidR="00F03396" w:rsidRPr="00A35398" w:rsidRDefault="006339F7" w:rsidP="004F1CF9">
      <w:pPr>
        <w:rPr>
          <w:lang w:val="en-US"/>
        </w:rPr>
      </w:pPr>
      <w:r w:rsidRPr="00A35398">
        <w:rPr>
          <w:lang w:val="en-US"/>
        </w:rPr>
        <w:t>For the first time, IFRC</w:t>
      </w:r>
      <w:r w:rsidR="001C620E" w:rsidRPr="00A35398">
        <w:rPr>
          <w:lang w:val="en-US"/>
        </w:rPr>
        <w:t xml:space="preserve"> </w:t>
      </w:r>
      <w:r w:rsidR="00A35398">
        <w:rPr>
          <w:lang w:val="en-US"/>
        </w:rPr>
        <w:t xml:space="preserve">released </w:t>
      </w:r>
      <w:r w:rsidR="001C620E" w:rsidRPr="00A35398">
        <w:rPr>
          <w:lang w:val="en-US"/>
        </w:rPr>
        <w:t xml:space="preserve">an imminent </w:t>
      </w:r>
      <w:r w:rsidR="00A35398" w:rsidRPr="006B1F4D">
        <w:rPr>
          <w:lang w:val="en-US"/>
        </w:rPr>
        <w:t xml:space="preserve">Disaster Relief Emergency Fund (DREF) </w:t>
      </w:r>
      <w:r w:rsidR="001C620E" w:rsidRPr="00A35398">
        <w:rPr>
          <w:lang w:val="en-US"/>
        </w:rPr>
        <w:t>for Vanuatu. IFRC</w:t>
      </w:r>
      <w:r w:rsidRPr="00A35398">
        <w:rPr>
          <w:lang w:val="en-US"/>
        </w:rPr>
        <w:t xml:space="preserve"> </w:t>
      </w:r>
      <w:r w:rsidR="00F03396" w:rsidRPr="00A35398">
        <w:rPr>
          <w:lang w:val="en-US"/>
        </w:rPr>
        <w:t>made a revision last year to allow</w:t>
      </w:r>
      <w:r w:rsidR="00A35398">
        <w:rPr>
          <w:lang w:val="en-US"/>
        </w:rPr>
        <w:t xml:space="preserve"> the </w:t>
      </w:r>
      <w:r w:rsidR="00A35398" w:rsidRPr="006B1F4D">
        <w:rPr>
          <w:lang w:val="en-US"/>
        </w:rPr>
        <w:t>DREF</w:t>
      </w:r>
      <w:r w:rsidR="00A35398">
        <w:rPr>
          <w:lang w:val="en-US"/>
        </w:rPr>
        <w:t xml:space="preserve"> </w:t>
      </w:r>
      <w:r w:rsidR="00F03396" w:rsidRPr="00A35398">
        <w:rPr>
          <w:lang w:val="en-US"/>
        </w:rPr>
        <w:t>to make</w:t>
      </w:r>
      <w:r w:rsidRPr="00A35398">
        <w:rPr>
          <w:lang w:val="en-US"/>
        </w:rPr>
        <w:t xml:space="preserve"> a pre-financing</w:t>
      </w:r>
      <w:r w:rsidR="00F03396" w:rsidRPr="00A35398">
        <w:rPr>
          <w:lang w:val="en-US"/>
        </w:rPr>
        <w:t xml:space="preserve"> before a disaster. </w:t>
      </w:r>
      <w:r w:rsidR="001C620E" w:rsidRPr="00A35398">
        <w:rPr>
          <w:lang w:val="en-US"/>
        </w:rPr>
        <w:t xml:space="preserve">$50,000 was released ahead of the TC. The amount was adjusted to $657,000 based on initial assessment.  </w:t>
      </w:r>
      <w:r w:rsidR="00A35398">
        <w:rPr>
          <w:lang w:val="en-US"/>
        </w:rPr>
        <w:t>S</w:t>
      </w:r>
      <w:r w:rsidR="00826AD4" w:rsidRPr="00A35398">
        <w:rPr>
          <w:lang w:val="en-US"/>
        </w:rPr>
        <w:t>ome government</w:t>
      </w:r>
      <w:r w:rsidR="004F1CF9">
        <w:rPr>
          <w:lang w:val="en-US"/>
        </w:rPr>
        <w:t>s</w:t>
      </w:r>
      <w:r w:rsidR="00826AD4" w:rsidRPr="00A35398">
        <w:rPr>
          <w:lang w:val="en-US"/>
        </w:rPr>
        <w:t xml:space="preserve"> have pre-allocated funding directed to </w:t>
      </w:r>
      <w:r w:rsidR="00596803">
        <w:rPr>
          <w:lang w:val="en-US"/>
        </w:rPr>
        <w:t>COVID</w:t>
      </w:r>
      <w:r w:rsidR="00A35398">
        <w:rPr>
          <w:lang w:val="en-US"/>
        </w:rPr>
        <w:t>-19</w:t>
      </w:r>
      <w:r w:rsidR="00826AD4" w:rsidRPr="00A35398">
        <w:rPr>
          <w:lang w:val="en-US"/>
        </w:rPr>
        <w:t xml:space="preserve"> response, making it harder now to raise funding for other disasters. </w:t>
      </w:r>
    </w:p>
    <w:p w14:paraId="692F8D6B" w14:textId="77777777" w:rsidR="00F03396" w:rsidRPr="001C620E" w:rsidRDefault="00F03396" w:rsidP="001C620E">
      <w:pPr>
        <w:rPr>
          <w:lang w:val="en-US"/>
        </w:rPr>
      </w:pPr>
    </w:p>
    <w:p w14:paraId="2ACD1577" w14:textId="69795532" w:rsidR="00A35398" w:rsidRPr="004F1CF9" w:rsidRDefault="00826AD4" w:rsidP="00A35398">
      <w:pPr>
        <w:pStyle w:val="ListParagraph"/>
        <w:numPr>
          <w:ilvl w:val="0"/>
          <w:numId w:val="7"/>
        </w:numPr>
        <w:rPr>
          <w:i/>
          <w:iCs/>
          <w:lang w:val="en-US"/>
        </w:rPr>
      </w:pPr>
      <w:r w:rsidRPr="004F1CF9">
        <w:rPr>
          <w:i/>
          <w:iCs/>
          <w:lang w:val="en-US"/>
        </w:rPr>
        <w:t>L</w:t>
      </w:r>
      <w:r w:rsidR="006339F7" w:rsidRPr="004F1CF9">
        <w:rPr>
          <w:i/>
          <w:iCs/>
          <w:lang w:val="en-US"/>
        </w:rPr>
        <w:t>egal framework and coordination</w:t>
      </w:r>
      <w:r w:rsidRPr="004F1CF9">
        <w:rPr>
          <w:i/>
          <w:iCs/>
          <w:lang w:val="en-US"/>
        </w:rPr>
        <w:t>.</w:t>
      </w:r>
      <w:r w:rsidR="006339F7" w:rsidRPr="004F1CF9">
        <w:rPr>
          <w:i/>
          <w:iCs/>
          <w:lang w:val="en-US"/>
        </w:rPr>
        <w:t xml:space="preserve"> </w:t>
      </w:r>
    </w:p>
    <w:p w14:paraId="45454AD6" w14:textId="0F12F9A0" w:rsidR="006339F7" w:rsidRPr="00A35398" w:rsidRDefault="00447789" w:rsidP="004F1CF9">
      <w:pPr>
        <w:rPr>
          <w:lang w:val="en-US"/>
        </w:rPr>
      </w:pPr>
      <w:r>
        <w:rPr>
          <w:lang w:val="en-US"/>
        </w:rPr>
        <w:t xml:space="preserve">After TC Pam in 2015, which was a devastating storm and where the international response overwhelmed the national authorities, the government of Vanuatu undertook a revision of </w:t>
      </w:r>
      <w:r w:rsidR="004F1CF9">
        <w:rPr>
          <w:lang w:val="en-US"/>
        </w:rPr>
        <w:t xml:space="preserve">its </w:t>
      </w:r>
      <w:r w:rsidRPr="006B1F4D">
        <w:rPr>
          <w:lang w:val="en-US"/>
        </w:rPr>
        <w:t>disaster legislation</w:t>
      </w:r>
      <w:r>
        <w:rPr>
          <w:lang w:val="en-US"/>
        </w:rPr>
        <w:t xml:space="preserve">. </w:t>
      </w:r>
      <w:r w:rsidR="00DC4BE6">
        <w:rPr>
          <w:lang w:val="en-US"/>
        </w:rPr>
        <w:t xml:space="preserve"> </w:t>
      </w:r>
      <w:r>
        <w:rPr>
          <w:lang w:val="en-US"/>
        </w:rPr>
        <w:t xml:space="preserve">As a result, the </w:t>
      </w:r>
      <w:r w:rsidR="006339F7" w:rsidRPr="00A35398">
        <w:rPr>
          <w:lang w:val="en-US"/>
        </w:rPr>
        <w:t>M</w:t>
      </w:r>
      <w:r>
        <w:rPr>
          <w:lang w:val="en-US"/>
        </w:rPr>
        <w:t>in</w:t>
      </w:r>
      <w:r w:rsidR="004F1CF9">
        <w:rPr>
          <w:lang w:val="en-US"/>
        </w:rPr>
        <w:t>istry</w:t>
      </w:r>
      <w:r>
        <w:rPr>
          <w:lang w:val="en-US"/>
        </w:rPr>
        <w:t xml:space="preserve"> </w:t>
      </w:r>
      <w:r w:rsidR="006339F7" w:rsidRPr="00A35398">
        <w:rPr>
          <w:lang w:val="en-US"/>
        </w:rPr>
        <w:t>o</w:t>
      </w:r>
      <w:r>
        <w:rPr>
          <w:lang w:val="en-US"/>
        </w:rPr>
        <w:t xml:space="preserve">f </w:t>
      </w:r>
      <w:r w:rsidR="006339F7" w:rsidRPr="00A35398">
        <w:rPr>
          <w:lang w:val="en-US"/>
        </w:rPr>
        <w:t>H</w:t>
      </w:r>
      <w:r>
        <w:rPr>
          <w:lang w:val="en-US"/>
        </w:rPr>
        <w:t xml:space="preserve">ealth </w:t>
      </w:r>
      <w:r w:rsidR="006339F7" w:rsidRPr="00A35398">
        <w:rPr>
          <w:lang w:val="en-US"/>
        </w:rPr>
        <w:t xml:space="preserve">leads </w:t>
      </w:r>
      <w:r>
        <w:rPr>
          <w:lang w:val="en-US"/>
        </w:rPr>
        <w:t xml:space="preserve">the </w:t>
      </w:r>
      <w:r w:rsidR="00596803">
        <w:rPr>
          <w:lang w:val="en-US"/>
        </w:rPr>
        <w:t>COVID</w:t>
      </w:r>
      <w:r>
        <w:rPr>
          <w:lang w:val="en-US"/>
        </w:rPr>
        <w:t>-</w:t>
      </w:r>
      <w:r w:rsidR="004F1CF9">
        <w:rPr>
          <w:lang w:val="en-US"/>
        </w:rPr>
        <w:t xml:space="preserve">19 </w:t>
      </w:r>
      <w:r w:rsidR="00826AD4" w:rsidRPr="00A35398">
        <w:rPr>
          <w:lang w:val="en-US"/>
        </w:rPr>
        <w:t>response</w:t>
      </w:r>
      <w:r>
        <w:rPr>
          <w:lang w:val="en-US"/>
        </w:rPr>
        <w:t xml:space="preserve"> and the response to TC Harold is led by the </w:t>
      </w:r>
      <w:r w:rsidR="006339F7" w:rsidRPr="00A35398">
        <w:rPr>
          <w:lang w:val="en-US"/>
        </w:rPr>
        <w:t>NDMO</w:t>
      </w:r>
      <w:r w:rsidR="00826AD4" w:rsidRPr="00A35398">
        <w:rPr>
          <w:lang w:val="en-US"/>
        </w:rPr>
        <w:t>.</w:t>
      </w:r>
      <w:r w:rsidR="006339F7" w:rsidRPr="00A35398">
        <w:rPr>
          <w:lang w:val="en-US"/>
        </w:rPr>
        <w:t xml:space="preserve"> </w:t>
      </w:r>
      <w:r w:rsidR="00DC4BE6">
        <w:rPr>
          <w:lang w:val="en-US"/>
        </w:rPr>
        <w:t>However, i</w:t>
      </w:r>
      <w:r w:rsidR="006339F7" w:rsidRPr="00A35398">
        <w:rPr>
          <w:lang w:val="en-US"/>
        </w:rPr>
        <w:t xml:space="preserve">t </w:t>
      </w:r>
      <w:r w:rsidR="00DC4BE6">
        <w:rPr>
          <w:lang w:val="en-US"/>
        </w:rPr>
        <w:t xml:space="preserve">still </w:t>
      </w:r>
      <w:r w:rsidR="006339F7" w:rsidRPr="00A35398">
        <w:rPr>
          <w:lang w:val="en-US"/>
        </w:rPr>
        <w:t xml:space="preserve">took a bit of time to clear </w:t>
      </w:r>
      <w:r w:rsidR="00826AD4" w:rsidRPr="00A35398">
        <w:rPr>
          <w:lang w:val="en-US"/>
        </w:rPr>
        <w:t>out</w:t>
      </w:r>
      <w:r w:rsidR="00DC4BE6">
        <w:rPr>
          <w:lang w:val="en-US"/>
        </w:rPr>
        <w:t xml:space="preserve"> which authority </w:t>
      </w:r>
      <w:r w:rsidR="006339F7" w:rsidRPr="00A35398">
        <w:rPr>
          <w:lang w:val="en-US"/>
        </w:rPr>
        <w:t xml:space="preserve">in charge when the two overlaps. </w:t>
      </w:r>
    </w:p>
    <w:p w14:paraId="5178BD65" w14:textId="77777777" w:rsidR="00DC4BE6" w:rsidRDefault="00DC4BE6" w:rsidP="006339F7">
      <w:pPr>
        <w:pStyle w:val="ListParagraph"/>
        <w:rPr>
          <w:lang w:val="en-US"/>
        </w:rPr>
      </w:pPr>
    </w:p>
    <w:p w14:paraId="307DAB69" w14:textId="0B28BEA3" w:rsidR="006339F7" w:rsidRPr="00DC4BE6" w:rsidRDefault="006339F7" w:rsidP="004F1CF9">
      <w:pPr>
        <w:rPr>
          <w:lang w:val="en-US"/>
        </w:rPr>
      </w:pPr>
      <w:r w:rsidRPr="00DC4BE6">
        <w:rPr>
          <w:lang w:val="en-US"/>
        </w:rPr>
        <w:t xml:space="preserve">In Fiji, the new legislation </w:t>
      </w:r>
      <w:r w:rsidR="00826AD4" w:rsidRPr="00DC4BE6">
        <w:rPr>
          <w:lang w:val="en-US"/>
        </w:rPr>
        <w:t>has</w:t>
      </w:r>
      <w:r w:rsidRPr="00DC4BE6">
        <w:rPr>
          <w:lang w:val="en-US"/>
        </w:rPr>
        <w:t xml:space="preserve"> not yet</w:t>
      </w:r>
      <w:r w:rsidR="00826AD4" w:rsidRPr="00DC4BE6">
        <w:rPr>
          <w:lang w:val="en-US"/>
        </w:rPr>
        <w:t xml:space="preserve"> been</w:t>
      </w:r>
      <w:r w:rsidRPr="00DC4BE6">
        <w:rPr>
          <w:lang w:val="en-US"/>
        </w:rPr>
        <w:t xml:space="preserve"> passed</w:t>
      </w:r>
      <w:r w:rsidR="00DC4BE6">
        <w:rPr>
          <w:lang w:val="en-US"/>
        </w:rPr>
        <w:t xml:space="preserve"> b</w:t>
      </w:r>
      <w:r w:rsidRPr="00DC4BE6">
        <w:rPr>
          <w:lang w:val="en-US"/>
        </w:rPr>
        <w:t>ut</w:t>
      </w:r>
      <w:r w:rsidR="00DC4BE6">
        <w:rPr>
          <w:lang w:val="en-US"/>
        </w:rPr>
        <w:t xml:space="preserve"> the government has learnt some lessons from </w:t>
      </w:r>
      <w:r w:rsidRPr="00DC4BE6">
        <w:rPr>
          <w:lang w:val="en-US"/>
        </w:rPr>
        <w:t>TC</w:t>
      </w:r>
      <w:r w:rsidR="00826AD4" w:rsidRPr="00DC4BE6">
        <w:rPr>
          <w:lang w:val="en-US"/>
        </w:rPr>
        <w:t xml:space="preserve"> Winston</w:t>
      </w:r>
      <w:r w:rsidR="00DC4BE6">
        <w:rPr>
          <w:lang w:val="en-US"/>
        </w:rPr>
        <w:t xml:space="preserve"> and has now </w:t>
      </w:r>
      <w:r w:rsidRPr="00DC4BE6">
        <w:rPr>
          <w:lang w:val="en-US"/>
        </w:rPr>
        <w:t>recogniz</w:t>
      </w:r>
      <w:r w:rsidR="00DC4BE6">
        <w:rPr>
          <w:lang w:val="en-US"/>
        </w:rPr>
        <w:t xml:space="preserve">ed </w:t>
      </w:r>
      <w:r w:rsidRPr="00DC4BE6">
        <w:rPr>
          <w:lang w:val="en-US"/>
        </w:rPr>
        <w:t>NGO</w:t>
      </w:r>
      <w:r w:rsidR="00DC4BE6">
        <w:rPr>
          <w:lang w:val="en-US"/>
        </w:rPr>
        <w:t>s</w:t>
      </w:r>
      <w:r w:rsidRPr="00DC4BE6">
        <w:rPr>
          <w:lang w:val="en-US"/>
        </w:rPr>
        <w:t xml:space="preserve"> role</w:t>
      </w:r>
      <w:r w:rsidR="00826AD4" w:rsidRPr="00DC4BE6">
        <w:rPr>
          <w:lang w:val="en-US"/>
        </w:rPr>
        <w:t xml:space="preserve"> in </w:t>
      </w:r>
      <w:r w:rsidR="00DC4BE6">
        <w:rPr>
          <w:lang w:val="en-US"/>
        </w:rPr>
        <w:t xml:space="preserve">the </w:t>
      </w:r>
      <w:r w:rsidR="00826AD4" w:rsidRPr="00DC4BE6">
        <w:rPr>
          <w:lang w:val="en-US"/>
        </w:rPr>
        <w:t xml:space="preserve">disaster council. </w:t>
      </w:r>
    </w:p>
    <w:p w14:paraId="5A5D5146" w14:textId="4903D1C1" w:rsidR="00826AD4" w:rsidRDefault="00826AD4" w:rsidP="006339F7">
      <w:pPr>
        <w:pStyle w:val="ListParagraph"/>
        <w:rPr>
          <w:lang w:val="en-US"/>
        </w:rPr>
      </w:pPr>
    </w:p>
    <w:p w14:paraId="3292C576" w14:textId="2A178AB2" w:rsidR="00826AD4" w:rsidRPr="004F1CF9" w:rsidRDefault="00826AD4" w:rsidP="004F1CF9">
      <w:pPr>
        <w:pStyle w:val="ListParagraph"/>
        <w:numPr>
          <w:ilvl w:val="0"/>
          <w:numId w:val="7"/>
        </w:numPr>
        <w:rPr>
          <w:i/>
          <w:iCs/>
          <w:lang w:val="en-US"/>
        </w:rPr>
      </w:pPr>
      <w:r w:rsidRPr="004F1CF9">
        <w:rPr>
          <w:i/>
          <w:iCs/>
          <w:lang w:val="en-US"/>
        </w:rPr>
        <w:t>Operation</w:t>
      </w:r>
      <w:r w:rsidR="00DA0733" w:rsidRPr="004F1CF9">
        <w:rPr>
          <w:i/>
          <w:iCs/>
          <w:lang w:val="en-US"/>
        </w:rPr>
        <w:t>al</w:t>
      </w:r>
      <w:r w:rsidRPr="004F1CF9">
        <w:rPr>
          <w:i/>
          <w:iCs/>
          <w:lang w:val="en-US"/>
        </w:rPr>
        <w:t xml:space="preserve"> constraints </w:t>
      </w:r>
    </w:p>
    <w:p w14:paraId="1693AB8B" w14:textId="0938301A" w:rsidR="006339F7" w:rsidRPr="00DC4BE6" w:rsidRDefault="00DC4BE6" w:rsidP="004F1CF9">
      <w:pPr>
        <w:rPr>
          <w:lang w:val="en-US"/>
        </w:rPr>
      </w:pPr>
      <w:r>
        <w:rPr>
          <w:lang w:val="en-US"/>
        </w:rPr>
        <w:lastRenderedPageBreak/>
        <w:t xml:space="preserve">There have been several challenges related to international procurement and shipping. In addition, some loads have not </w:t>
      </w:r>
      <w:r w:rsidRPr="00DC4BE6">
        <w:rPr>
          <w:lang w:val="en-US"/>
        </w:rPr>
        <w:t>been</w:t>
      </w:r>
      <w:r w:rsidR="006339F7" w:rsidRPr="00DC4BE6">
        <w:rPr>
          <w:lang w:val="en-US"/>
        </w:rPr>
        <w:t xml:space="preserve"> released </w:t>
      </w:r>
      <w:r w:rsidR="00826AD4" w:rsidRPr="00DC4BE6">
        <w:rPr>
          <w:lang w:val="en-US"/>
        </w:rPr>
        <w:t>because</w:t>
      </w:r>
      <w:r w:rsidR="006339F7" w:rsidRPr="00DC4BE6">
        <w:rPr>
          <w:lang w:val="en-US"/>
        </w:rPr>
        <w:t xml:space="preserve"> of </w:t>
      </w:r>
      <w:r w:rsidR="00596803">
        <w:rPr>
          <w:lang w:val="en-US"/>
        </w:rPr>
        <w:t>COVID</w:t>
      </w:r>
      <w:r w:rsidR="00826AD4" w:rsidRPr="00DC4BE6">
        <w:rPr>
          <w:lang w:val="en-US"/>
        </w:rPr>
        <w:t xml:space="preserve"> quarantine</w:t>
      </w:r>
      <w:r>
        <w:rPr>
          <w:lang w:val="en-US"/>
        </w:rPr>
        <w:t xml:space="preserve">. </w:t>
      </w:r>
      <w:r w:rsidR="006339F7" w:rsidRPr="00DC4BE6">
        <w:rPr>
          <w:lang w:val="en-US"/>
        </w:rPr>
        <w:t xml:space="preserve"> </w:t>
      </w:r>
    </w:p>
    <w:p w14:paraId="424990CD" w14:textId="42BE7815" w:rsidR="00826AD4" w:rsidRPr="00DC4BE6" w:rsidRDefault="00DC4BE6" w:rsidP="004F1CF9">
      <w:pPr>
        <w:rPr>
          <w:lang w:val="en-US"/>
        </w:rPr>
      </w:pPr>
      <w:r>
        <w:rPr>
          <w:lang w:val="en-US"/>
        </w:rPr>
        <w:t>This could however</w:t>
      </w:r>
      <w:r w:rsidR="00D1206C">
        <w:rPr>
          <w:lang w:val="en-US"/>
        </w:rPr>
        <w:t xml:space="preserve"> be used as </w:t>
      </w:r>
      <w:r w:rsidR="00826AD4" w:rsidRPr="00DC4BE6">
        <w:rPr>
          <w:lang w:val="en-US"/>
        </w:rPr>
        <w:t>opportunities for local suppliers rather than brining in goods from outside</w:t>
      </w:r>
      <w:r w:rsidR="00D1206C">
        <w:rPr>
          <w:lang w:val="en-US"/>
        </w:rPr>
        <w:t xml:space="preserve"> and strengthen the local economy.</w:t>
      </w:r>
    </w:p>
    <w:p w14:paraId="7829BFB5" w14:textId="6FE4D0F0" w:rsidR="00D1206C" w:rsidRDefault="00D1206C" w:rsidP="00D1206C">
      <w:pPr>
        <w:rPr>
          <w:lang w:val="en-US"/>
        </w:rPr>
      </w:pPr>
      <w:r>
        <w:rPr>
          <w:lang w:val="en-US"/>
        </w:rPr>
        <w:t>As for funding, many donors “</w:t>
      </w:r>
      <w:r w:rsidR="006339F7" w:rsidRPr="00D1206C">
        <w:rPr>
          <w:lang w:val="en-US"/>
        </w:rPr>
        <w:t>re</w:t>
      </w:r>
      <w:r>
        <w:rPr>
          <w:lang w:val="en-US"/>
        </w:rPr>
        <w:t>al</w:t>
      </w:r>
      <w:r w:rsidR="006339F7" w:rsidRPr="00D1206C">
        <w:rPr>
          <w:lang w:val="en-US"/>
        </w:rPr>
        <w:t>located</w:t>
      </w:r>
      <w:r>
        <w:rPr>
          <w:lang w:val="en-US"/>
        </w:rPr>
        <w:t>”</w:t>
      </w:r>
      <w:r w:rsidR="006339F7" w:rsidRPr="00D1206C">
        <w:rPr>
          <w:lang w:val="en-US"/>
        </w:rPr>
        <w:t xml:space="preserve"> </w:t>
      </w:r>
      <w:r>
        <w:rPr>
          <w:lang w:val="en-US"/>
        </w:rPr>
        <w:t xml:space="preserve">humanitarian </w:t>
      </w:r>
      <w:r w:rsidR="006339F7" w:rsidRPr="00D1206C">
        <w:rPr>
          <w:lang w:val="en-US"/>
        </w:rPr>
        <w:t xml:space="preserve">funding to </w:t>
      </w:r>
      <w:r w:rsidR="00596803">
        <w:rPr>
          <w:lang w:val="en-US"/>
        </w:rPr>
        <w:t>COVID</w:t>
      </w:r>
      <w:r>
        <w:rPr>
          <w:lang w:val="en-US"/>
        </w:rPr>
        <w:t xml:space="preserve"> and therefore funds are limited for disasters like tropical storms, particularly in the recovery funding. </w:t>
      </w:r>
    </w:p>
    <w:p w14:paraId="2BBD7425" w14:textId="3526183B" w:rsidR="00826AD4" w:rsidRPr="00D1206C" w:rsidRDefault="00D1206C" w:rsidP="004F1CF9">
      <w:pPr>
        <w:rPr>
          <w:lang w:val="en-US"/>
        </w:rPr>
      </w:pPr>
      <w:r w:rsidRPr="00D1206C">
        <w:rPr>
          <w:lang w:val="en-US"/>
        </w:rPr>
        <w:t xml:space="preserve">One way of mitigating this gap could be to enhance interagency coordination and planning to </w:t>
      </w:r>
      <w:r w:rsidR="00826AD4" w:rsidRPr="00D1206C">
        <w:rPr>
          <w:lang w:val="en-US"/>
        </w:rPr>
        <w:t xml:space="preserve">help share the limited resource and maximize the efforts. </w:t>
      </w:r>
    </w:p>
    <w:p w14:paraId="2F275837" w14:textId="53BDCA1B" w:rsidR="006339F7" w:rsidRDefault="006339F7" w:rsidP="006339F7">
      <w:pPr>
        <w:rPr>
          <w:lang w:val="en-US"/>
        </w:rPr>
      </w:pPr>
    </w:p>
    <w:p w14:paraId="32FF5B81" w14:textId="09663AB5" w:rsidR="006339F7" w:rsidRDefault="006339F7" w:rsidP="006339F7">
      <w:pPr>
        <w:rPr>
          <w:lang w:val="en-US"/>
        </w:rPr>
      </w:pPr>
    </w:p>
    <w:p w14:paraId="31E6F93D" w14:textId="67235CBC" w:rsidR="006339F7" w:rsidRPr="001A0A3A" w:rsidRDefault="009F5F86" w:rsidP="006339F7">
      <w:pPr>
        <w:rPr>
          <w:b/>
          <w:bCs/>
          <w:lang w:val="en-US"/>
        </w:rPr>
      </w:pPr>
      <w:r>
        <w:rPr>
          <w:b/>
          <w:bCs/>
          <w:lang w:val="en-US"/>
        </w:rPr>
        <w:t>NGO</w:t>
      </w:r>
      <w:r w:rsidR="00DA0733">
        <w:rPr>
          <w:b/>
          <w:bCs/>
          <w:lang w:val="en-US"/>
        </w:rPr>
        <w:t xml:space="preserve"> Perspectives: </w:t>
      </w:r>
      <w:r w:rsidR="006339F7" w:rsidRPr="001A0A3A">
        <w:rPr>
          <w:b/>
          <w:bCs/>
          <w:lang w:val="en-US"/>
        </w:rPr>
        <w:t>PIANGO</w:t>
      </w:r>
    </w:p>
    <w:p w14:paraId="3445DBC3" w14:textId="3693726C" w:rsidR="001A0A3A" w:rsidRDefault="00D1206C" w:rsidP="006339F7">
      <w:pPr>
        <w:rPr>
          <w:lang w:val="en-US"/>
        </w:rPr>
      </w:pPr>
      <w:r>
        <w:rPr>
          <w:lang w:val="en-US"/>
        </w:rPr>
        <w:t xml:space="preserve">PIANGO started by underlining that </w:t>
      </w:r>
      <w:r w:rsidR="00596803">
        <w:rPr>
          <w:lang w:val="en-US"/>
        </w:rPr>
        <w:t>COVID</w:t>
      </w:r>
      <w:r w:rsidR="004F1CF9">
        <w:rPr>
          <w:lang w:val="en-US"/>
        </w:rPr>
        <w:t>-</w:t>
      </w:r>
      <w:r w:rsidR="001A0A3A">
        <w:rPr>
          <w:lang w:val="en-US"/>
        </w:rPr>
        <w:t xml:space="preserve">19 and TC Harold has reinforced the </w:t>
      </w:r>
      <w:r>
        <w:rPr>
          <w:lang w:val="en-US"/>
        </w:rPr>
        <w:t xml:space="preserve">importance of </w:t>
      </w:r>
      <w:r w:rsidR="001A0A3A">
        <w:rPr>
          <w:lang w:val="en-US"/>
        </w:rPr>
        <w:t>localization and gender</w:t>
      </w:r>
      <w:r>
        <w:rPr>
          <w:lang w:val="en-US"/>
        </w:rPr>
        <w:t xml:space="preserve"> responsive operations</w:t>
      </w:r>
      <w:r w:rsidR="001A0A3A">
        <w:rPr>
          <w:lang w:val="en-US"/>
        </w:rPr>
        <w:t xml:space="preserve">. </w:t>
      </w:r>
    </w:p>
    <w:p w14:paraId="62FACAB8" w14:textId="77777777" w:rsidR="00D1206C" w:rsidRDefault="00D1206C" w:rsidP="006339F7">
      <w:pPr>
        <w:rPr>
          <w:lang w:val="en-US"/>
        </w:rPr>
      </w:pPr>
    </w:p>
    <w:p w14:paraId="42E7325A" w14:textId="082B02B5" w:rsidR="009A4783" w:rsidRDefault="009A4783" w:rsidP="006339F7">
      <w:pPr>
        <w:rPr>
          <w:lang w:val="en-US"/>
        </w:rPr>
      </w:pPr>
      <w:r>
        <w:rPr>
          <w:lang w:val="en-US"/>
        </w:rPr>
        <w:t xml:space="preserve">TC Harold has brought up </w:t>
      </w:r>
      <w:r w:rsidR="00D1206C">
        <w:rPr>
          <w:lang w:val="en-US"/>
        </w:rPr>
        <w:t xml:space="preserve">several aspects </w:t>
      </w:r>
      <w:r>
        <w:rPr>
          <w:lang w:val="en-US"/>
        </w:rPr>
        <w:t>around the hum</w:t>
      </w:r>
      <w:r w:rsidR="00D1206C">
        <w:rPr>
          <w:lang w:val="en-US"/>
        </w:rPr>
        <w:t xml:space="preserve">anitarian </w:t>
      </w:r>
      <w:r>
        <w:rPr>
          <w:lang w:val="en-US"/>
        </w:rPr>
        <w:t xml:space="preserve">structures and </w:t>
      </w:r>
      <w:r w:rsidR="006A0457">
        <w:rPr>
          <w:lang w:val="en-US"/>
        </w:rPr>
        <w:t>mechanisms</w:t>
      </w:r>
      <w:r w:rsidR="00D1206C">
        <w:rPr>
          <w:lang w:val="en-US"/>
        </w:rPr>
        <w:t xml:space="preserve">; </w:t>
      </w:r>
      <w:r w:rsidR="00C53BA8" w:rsidRPr="004F1CF9">
        <w:rPr>
          <w:i/>
          <w:iCs/>
          <w:lang w:val="en-US"/>
        </w:rPr>
        <w:t>Cluster mechanism and legal frameworks are in place to support humanitarian</w:t>
      </w:r>
      <w:r w:rsidR="00A86AB9" w:rsidRPr="004F1CF9">
        <w:rPr>
          <w:i/>
          <w:iCs/>
          <w:lang w:val="en-US"/>
        </w:rPr>
        <w:t xml:space="preserve"> work but </w:t>
      </w:r>
      <w:r w:rsidR="00596803">
        <w:rPr>
          <w:i/>
          <w:iCs/>
          <w:lang w:val="en-US"/>
        </w:rPr>
        <w:t>COVID</w:t>
      </w:r>
      <w:r w:rsidR="00C53BA8" w:rsidRPr="004F1CF9">
        <w:rPr>
          <w:i/>
          <w:iCs/>
          <w:lang w:val="en-US"/>
        </w:rPr>
        <w:t xml:space="preserve">-19 disrupted this established </w:t>
      </w:r>
      <w:r w:rsidR="00C72193" w:rsidRPr="004F1CF9">
        <w:rPr>
          <w:i/>
          <w:iCs/>
          <w:lang w:val="en-US"/>
        </w:rPr>
        <w:t>system</w:t>
      </w:r>
      <w:r w:rsidR="00A86AB9">
        <w:rPr>
          <w:lang w:val="en-US"/>
        </w:rPr>
        <w:t xml:space="preserve">. However, </w:t>
      </w:r>
      <w:r w:rsidR="00C53BA8">
        <w:rPr>
          <w:lang w:val="en-US"/>
        </w:rPr>
        <w:t>l</w:t>
      </w:r>
      <w:r>
        <w:rPr>
          <w:lang w:val="en-US"/>
        </w:rPr>
        <w:t xml:space="preserve">ocal actors </w:t>
      </w:r>
      <w:r w:rsidR="00C72193">
        <w:rPr>
          <w:lang w:val="en-US"/>
        </w:rPr>
        <w:t xml:space="preserve">are </w:t>
      </w:r>
      <w:r w:rsidR="00A86AB9">
        <w:rPr>
          <w:lang w:val="en-US"/>
        </w:rPr>
        <w:t xml:space="preserve">still </w:t>
      </w:r>
      <w:r>
        <w:rPr>
          <w:lang w:val="en-US"/>
        </w:rPr>
        <w:t>re</w:t>
      </w:r>
      <w:r w:rsidR="00C53BA8">
        <w:rPr>
          <w:lang w:val="en-US"/>
        </w:rPr>
        <w:t xml:space="preserve">aching communities </w:t>
      </w:r>
      <w:r w:rsidR="00C72193">
        <w:rPr>
          <w:lang w:val="en-US"/>
        </w:rPr>
        <w:t xml:space="preserve">through their traditional ways </w:t>
      </w:r>
      <w:r>
        <w:rPr>
          <w:lang w:val="en-US"/>
        </w:rPr>
        <w:t xml:space="preserve">and </w:t>
      </w:r>
      <w:r w:rsidR="00A86AB9">
        <w:rPr>
          <w:lang w:val="en-US"/>
        </w:rPr>
        <w:t xml:space="preserve">in TC Harold </w:t>
      </w:r>
      <w:r>
        <w:rPr>
          <w:lang w:val="en-US"/>
        </w:rPr>
        <w:t>took the role in response</w:t>
      </w:r>
      <w:r w:rsidR="00C72193">
        <w:rPr>
          <w:lang w:val="en-US"/>
        </w:rPr>
        <w:t xml:space="preserve"> (security, protection)</w:t>
      </w:r>
      <w:r>
        <w:rPr>
          <w:lang w:val="en-US"/>
        </w:rPr>
        <w:t xml:space="preserve"> </w:t>
      </w:r>
      <w:r w:rsidR="00C72193">
        <w:rPr>
          <w:lang w:val="en-US"/>
        </w:rPr>
        <w:t>without</w:t>
      </w:r>
      <w:r>
        <w:rPr>
          <w:lang w:val="en-US"/>
        </w:rPr>
        <w:t xml:space="preserve"> waiting for directions </w:t>
      </w:r>
      <w:r w:rsidR="00C72193">
        <w:rPr>
          <w:lang w:val="en-US"/>
        </w:rPr>
        <w:t>at national</w:t>
      </w:r>
      <w:r w:rsidR="004F1CF9">
        <w:rPr>
          <w:lang w:val="en-US"/>
        </w:rPr>
        <w:t xml:space="preserve"> level</w:t>
      </w:r>
      <w:r w:rsidR="00A86AB9">
        <w:rPr>
          <w:lang w:val="en-US"/>
        </w:rPr>
        <w:t xml:space="preserve">. </w:t>
      </w:r>
      <w:r w:rsidR="00C72193">
        <w:rPr>
          <w:lang w:val="en-US"/>
        </w:rPr>
        <w:t xml:space="preserve">Therefore, it’s important </w:t>
      </w:r>
      <w:r w:rsidR="00C72193" w:rsidRPr="00C72193">
        <w:rPr>
          <w:b/>
          <w:bCs/>
          <w:lang w:val="en-US"/>
        </w:rPr>
        <w:t xml:space="preserve">to </w:t>
      </w:r>
      <w:r w:rsidRPr="00C72193">
        <w:rPr>
          <w:b/>
          <w:bCs/>
          <w:lang w:val="en-US"/>
        </w:rPr>
        <w:t>recognize the traditional system and how to support them</w:t>
      </w:r>
      <w:r w:rsidR="00C72193">
        <w:rPr>
          <w:b/>
          <w:bCs/>
          <w:lang w:val="en-US"/>
        </w:rPr>
        <w:t xml:space="preserve"> </w:t>
      </w:r>
      <w:r w:rsidR="004F1CF9">
        <w:rPr>
          <w:lang w:val="en-US"/>
        </w:rPr>
        <w:t xml:space="preserve">along with </w:t>
      </w:r>
      <w:r w:rsidR="00C72193" w:rsidRPr="00C72193">
        <w:rPr>
          <w:lang w:val="en-US"/>
        </w:rPr>
        <w:t>the existing systems</w:t>
      </w:r>
      <w:r w:rsidR="00847813">
        <w:rPr>
          <w:lang w:val="en-US"/>
        </w:rPr>
        <w:t>.</w:t>
      </w:r>
    </w:p>
    <w:p w14:paraId="1177D2E1" w14:textId="77777777" w:rsidR="00C72193" w:rsidRPr="00C72193" w:rsidRDefault="00C72193" w:rsidP="006339F7">
      <w:pPr>
        <w:rPr>
          <w:lang w:val="en-US"/>
        </w:rPr>
      </w:pPr>
    </w:p>
    <w:p w14:paraId="5173F8D9" w14:textId="038A2874" w:rsidR="009A4783" w:rsidRDefault="00A86AB9" w:rsidP="006339F7">
      <w:pPr>
        <w:rPr>
          <w:lang w:val="en-US"/>
        </w:rPr>
      </w:pPr>
      <w:r>
        <w:rPr>
          <w:lang w:val="en-US"/>
        </w:rPr>
        <w:t xml:space="preserve">The </w:t>
      </w:r>
      <w:r w:rsidR="009A4783">
        <w:rPr>
          <w:lang w:val="en-US"/>
        </w:rPr>
        <w:t>NGO</w:t>
      </w:r>
      <w:r>
        <w:rPr>
          <w:lang w:val="en-US"/>
        </w:rPr>
        <w:t>-</w:t>
      </w:r>
      <w:r w:rsidR="00DC40B7">
        <w:rPr>
          <w:lang w:val="en-US"/>
        </w:rPr>
        <w:t>association in Vanuatu was</w:t>
      </w:r>
      <w:r>
        <w:rPr>
          <w:lang w:val="en-US"/>
        </w:rPr>
        <w:t xml:space="preserve"> also </w:t>
      </w:r>
      <w:r w:rsidR="00DC40B7">
        <w:rPr>
          <w:lang w:val="en-US"/>
        </w:rPr>
        <w:t xml:space="preserve">advanced in terms of supporting </w:t>
      </w:r>
      <w:r w:rsidR="004F1CF9">
        <w:rPr>
          <w:lang w:val="en-US"/>
        </w:rPr>
        <w:t>hard to reach</w:t>
      </w:r>
      <w:r w:rsidR="00DC40B7">
        <w:rPr>
          <w:lang w:val="en-US"/>
        </w:rPr>
        <w:t xml:space="preserve"> communities </w:t>
      </w:r>
      <w:r w:rsidR="009A4783">
        <w:rPr>
          <w:lang w:val="en-US"/>
        </w:rPr>
        <w:t>while national level</w:t>
      </w:r>
      <w:r w:rsidR="00DC40B7">
        <w:rPr>
          <w:lang w:val="en-US"/>
        </w:rPr>
        <w:t xml:space="preserve"> institutions were</w:t>
      </w:r>
      <w:r w:rsidR="009A4783">
        <w:rPr>
          <w:lang w:val="en-US"/>
        </w:rPr>
        <w:t xml:space="preserve"> still looking for collective solutions </w:t>
      </w:r>
      <w:r w:rsidR="00DC40B7">
        <w:rPr>
          <w:lang w:val="en-US"/>
        </w:rPr>
        <w:t>respon</w:t>
      </w:r>
      <w:r>
        <w:rPr>
          <w:lang w:val="en-US"/>
        </w:rPr>
        <w:t xml:space="preserve">d. </w:t>
      </w:r>
    </w:p>
    <w:p w14:paraId="7F2E8EC0" w14:textId="38274819" w:rsidR="009A4783" w:rsidRDefault="009A4783" w:rsidP="006339F7">
      <w:pPr>
        <w:rPr>
          <w:lang w:val="en-US"/>
        </w:rPr>
      </w:pPr>
    </w:p>
    <w:p w14:paraId="5605B3BC" w14:textId="08045A4B" w:rsidR="009A4783" w:rsidRDefault="00A86AB9" w:rsidP="006339F7">
      <w:pPr>
        <w:rPr>
          <w:lang w:val="en-US"/>
        </w:rPr>
      </w:pPr>
      <w:r>
        <w:rPr>
          <w:lang w:val="en-US"/>
        </w:rPr>
        <w:t>PIANGO continued by underlining that w</w:t>
      </w:r>
      <w:r w:rsidR="00DC40B7">
        <w:rPr>
          <w:lang w:val="en-US"/>
        </w:rPr>
        <w:t xml:space="preserve">e are </w:t>
      </w:r>
      <w:r>
        <w:rPr>
          <w:lang w:val="en-US"/>
        </w:rPr>
        <w:t>s</w:t>
      </w:r>
      <w:r w:rsidR="009A4783">
        <w:rPr>
          <w:lang w:val="en-US"/>
        </w:rPr>
        <w:t xml:space="preserve">till yet to see the real </w:t>
      </w:r>
      <w:r w:rsidR="00DC40B7">
        <w:rPr>
          <w:lang w:val="en-US"/>
        </w:rPr>
        <w:t xml:space="preserve">socio-economic </w:t>
      </w:r>
      <w:r w:rsidR="009A4783">
        <w:rPr>
          <w:lang w:val="en-US"/>
        </w:rPr>
        <w:t xml:space="preserve">impact of </w:t>
      </w:r>
      <w:r w:rsidR="00596803">
        <w:rPr>
          <w:lang w:val="en-US"/>
        </w:rPr>
        <w:t>COVID</w:t>
      </w:r>
      <w:r w:rsidR="004F1CF9">
        <w:rPr>
          <w:lang w:val="en-US"/>
        </w:rPr>
        <w:t>-</w:t>
      </w:r>
      <w:r w:rsidR="009A4783">
        <w:rPr>
          <w:lang w:val="en-US"/>
        </w:rPr>
        <w:t>19</w:t>
      </w:r>
      <w:r w:rsidR="00DC40B7">
        <w:rPr>
          <w:lang w:val="en-US"/>
        </w:rPr>
        <w:t>, such as job loss</w:t>
      </w:r>
      <w:r>
        <w:rPr>
          <w:lang w:val="en-US"/>
        </w:rPr>
        <w:t xml:space="preserve"> as </w:t>
      </w:r>
      <w:r w:rsidR="00DC40B7">
        <w:rPr>
          <w:lang w:val="en-US"/>
        </w:rPr>
        <w:t>tourism industry was hit hard</w:t>
      </w:r>
      <w:r w:rsidR="009A4783">
        <w:rPr>
          <w:lang w:val="en-US"/>
        </w:rPr>
        <w:t xml:space="preserve">. In terms of preparedness, </w:t>
      </w:r>
      <w:r>
        <w:rPr>
          <w:lang w:val="en-US"/>
        </w:rPr>
        <w:t xml:space="preserve">there is a </w:t>
      </w:r>
      <w:r w:rsidR="009A4783">
        <w:rPr>
          <w:lang w:val="en-US"/>
        </w:rPr>
        <w:t xml:space="preserve">need to see what kind of policy </w:t>
      </w:r>
      <w:r w:rsidR="00DC40B7">
        <w:rPr>
          <w:lang w:val="en-US"/>
        </w:rPr>
        <w:t xml:space="preserve">change </w:t>
      </w:r>
      <w:r w:rsidR="009A4783">
        <w:rPr>
          <w:lang w:val="en-US"/>
        </w:rPr>
        <w:t xml:space="preserve">need to </w:t>
      </w:r>
      <w:r w:rsidR="00DC40B7">
        <w:rPr>
          <w:lang w:val="en-US"/>
        </w:rPr>
        <w:t>pick up in order to influence. PIANGO works particularly at this level</w:t>
      </w:r>
      <w:r w:rsidR="009A4783">
        <w:rPr>
          <w:lang w:val="en-US"/>
        </w:rPr>
        <w:t xml:space="preserve"> to </w:t>
      </w:r>
      <w:r w:rsidR="00DC40B7">
        <w:rPr>
          <w:lang w:val="en-US"/>
        </w:rPr>
        <w:t>ensure that</w:t>
      </w:r>
      <w:r w:rsidR="009A4783">
        <w:rPr>
          <w:lang w:val="en-US"/>
        </w:rPr>
        <w:t xml:space="preserve"> localization and community driven</w:t>
      </w:r>
      <w:r w:rsidR="00DC40B7">
        <w:rPr>
          <w:lang w:val="en-US"/>
        </w:rPr>
        <w:t xml:space="preserve"> leadership are incorporated. </w:t>
      </w:r>
    </w:p>
    <w:p w14:paraId="6A8BBE79" w14:textId="77777777" w:rsidR="009A4783" w:rsidRDefault="009A4783" w:rsidP="006339F7">
      <w:pPr>
        <w:rPr>
          <w:lang w:val="en-US"/>
        </w:rPr>
      </w:pPr>
    </w:p>
    <w:p w14:paraId="54DD9599" w14:textId="59C4978D" w:rsidR="006339F7" w:rsidRPr="00DC40B7" w:rsidRDefault="00DA0733" w:rsidP="006339F7">
      <w:pPr>
        <w:rPr>
          <w:b/>
          <w:bCs/>
          <w:lang w:val="en-US"/>
        </w:rPr>
      </w:pPr>
      <w:r>
        <w:rPr>
          <w:b/>
          <w:bCs/>
          <w:lang w:val="en-US"/>
        </w:rPr>
        <w:t>NGO Perspectives:</w:t>
      </w:r>
      <w:r w:rsidR="009F5F86">
        <w:rPr>
          <w:b/>
          <w:bCs/>
          <w:lang w:val="en-US"/>
        </w:rPr>
        <w:t xml:space="preserve"> </w:t>
      </w:r>
      <w:r w:rsidR="00DC40B7" w:rsidRPr="00DC40B7">
        <w:rPr>
          <w:b/>
          <w:bCs/>
          <w:lang w:val="en-US"/>
        </w:rPr>
        <w:t>Australian Humanitarian Partnership</w:t>
      </w:r>
    </w:p>
    <w:p w14:paraId="495E9012" w14:textId="24E1F184" w:rsidR="00DC40B7" w:rsidRDefault="00A86AB9">
      <w:pPr>
        <w:rPr>
          <w:lang w:val="en-US"/>
        </w:rPr>
      </w:pPr>
      <w:r w:rsidRPr="004F1CF9">
        <w:rPr>
          <w:lang w:val="en-US"/>
        </w:rPr>
        <w:t>Australian Humanitarian Partnership</w:t>
      </w:r>
      <w:r w:rsidRPr="00A86AB9">
        <w:rPr>
          <w:lang w:val="en-US"/>
        </w:rPr>
        <w:t xml:space="preserve"> (</w:t>
      </w:r>
      <w:r w:rsidR="00DC40B7" w:rsidRPr="00A86AB9">
        <w:rPr>
          <w:lang w:val="en-US"/>
        </w:rPr>
        <w:t>AHP</w:t>
      </w:r>
      <w:r w:rsidRPr="00A86AB9">
        <w:rPr>
          <w:lang w:val="en-US"/>
        </w:rPr>
        <w:t>)</w:t>
      </w:r>
      <w:r w:rsidR="00DC40B7" w:rsidRPr="00A86AB9">
        <w:rPr>
          <w:lang w:val="en-US"/>
        </w:rPr>
        <w:t xml:space="preserve"> is a partnership of the </w:t>
      </w:r>
      <w:r w:rsidR="005A6166" w:rsidRPr="00A86AB9">
        <w:rPr>
          <w:lang w:val="en-US"/>
        </w:rPr>
        <w:t>Australian</w:t>
      </w:r>
      <w:r w:rsidRPr="00A86AB9">
        <w:rPr>
          <w:lang w:val="en-US"/>
        </w:rPr>
        <w:t xml:space="preserve"> </w:t>
      </w:r>
      <w:r w:rsidR="004F1CF9" w:rsidRPr="00A86AB9">
        <w:rPr>
          <w:lang w:val="en-US"/>
        </w:rPr>
        <w:t>government</w:t>
      </w:r>
      <w:r w:rsidR="004F1CF9">
        <w:rPr>
          <w:lang w:val="en-US"/>
        </w:rPr>
        <w:t xml:space="preserve"> through</w:t>
      </w:r>
      <w:r w:rsidR="00DC40B7">
        <w:rPr>
          <w:lang w:val="en-US"/>
        </w:rPr>
        <w:t xml:space="preserve"> DFAT with </w:t>
      </w:r>
      <w:r>
        <w:rPr>
          <w:lang w:val="en-US"/>
        </w:rPr>
        <w:t xml:space="preserve">six Australian </w:t>
      </w:r>
      <w:r w:rsidR="00DC40B7">
        <w:rPr>
          <w:lang w:val="en-US"/>
        </w:rPr>
        <w:t>humanitarian NGOs including Can</w:t>
      </w:r>
      <w:r w:rsidR="004F1CF9">
        <w:rPr>
          <w:lang w:val="en-US"/>
        </w:rPr>
        <w:t xml:space="preserve"> D</w:t>
      </w:r>
      <w:r w:rsidR="00DC40B7">
        <w:rPr>
          <w:lang w:val="en-US"/>
        </w:rPr>
        <w:t>o</w:t>
      </w:r>
      <w:r w:rsidR="004F1CF9">
        <w:rPr>
          <w:lang w:val="en-US"/>
        </w:rPr>
        <w:t xml:space="preserve"> (Caritas)</w:t>
      </w:r>
      <w:r w:rsidR="00DC40B7">
        <w:rPr>
          <w:lang w:val="en-US"/>
        </w:rPr>
        <w:t>, WV</w:t>
      </w:r>
      <w:r w:rsidR="004F1CF9">
        <w:rPr>
          <w:lang w:val="en-US"/>
        </w:rPr>
        <w:t>I</w:t>
      </w:r>
      <w:r w:rsidR="00DC40B7">
        <w:rPr>
          <w:lang w:val="en-US"/>
        </w:rPr>
        <w:t>, Save</w:t>
      </w:r>
      <w:r>
        <w:rPr>
          <w:lang w:val="en-US"/>
        </w:rPr>
        <w:t xml:space="preserve"> the Children</w:t>
      </w:r>
      <w:r w:rsidR="00DC40B7">
        <w:rPr>
          <w:lang w:val="en-US"/>
        </w:rPr>
        <w:t>, Plan, Care, and Oxfam. Each of the</w:t>
      </w:r>
      <w:r>
        <w:rPr>
          <w:lang w:val="en-US"/>
        </w:rPr>
        <w:t>se</w:t>
      </w:r>
      <w:r w:rsidR="00DC40B7">
        <w:rPr>
          <w:lang w:val="en-US"/>
        </w:rPr>
        <w:t xml:space="preserve"> have extensive consortium in the Pacific.</w:t>
      </w:r>
    </w:p>
    <w:p w14:paraId="1CCD07BF" w14:textId="77777777" w:rsidR="00DC40B7" w:rsidRDefault="00DC40B7">
      <w:pPr>
        <w:rPr>
          <w:lang w:val="en-US"/>
        </w:rPr>
      </w:pPr>
    </w:p>
    <w:p w14:paraId="21869B98" w14:textId="28CA5FB5" w:rsidR="00FA3775" w:rsidRDefault="00DC40B7">
      <w:pPr>
        <w:rPr>
          <w:lang w:val="en-US"/>
        </w:rPr>
      </w:pPr>
      <w:r>
        <w:rPr>
          <w:lang w:val="en-US"/>
        </w:rPr>
        <w:t xml:space="preserve">AHP has a </w:t>
      </w:r>
      <w:r w:rsidR="00A86AB9">
        <w:rPr>
          <w:lang w:val="en-US"/>
        </w:rPr>
        <w:t>m</w:t>
      </w:r>
      <w:r w:rsidR="00FA3775">
        <w:rPr>
          <w:lang w:val="en-US"/>
        </w:rPr>
        <w:t xml:space="preserve">ultiyear program in </w:t>
      </w:r>
      <w:r>
        <w:rPr>
          <w:lang w:val="en-US"/>
        </w:rPr>
        <w:t>the P</w:t>
      </w:r>
      <w:r w:rsidR="00FA3775">
        <w:rPr>
          <w:lang w:val="en-US"/>
        </w:rPr>
        <w:t xml:space="preserve">acific called </w:t>
      </w:r>
      <w:r>
        <w:rPr>
          <w:lang w:val="en-US"/>
        </w:rPr>
        <w:t>D</w:t>
      </w:r>
      <w:r w:rsidR="00FA3775">
        <w:rPr>
          <w:lang w:val="en-US"/>
        </w:rPr>
        <w:t xml:space="preserve">isaster </w:t>
      </w:r>
      <w:r>
        <w:rPr>
          <w:lang w:val="en-US"/>
        </w:rPr>
        <w:t>R</w:t>
      </w:r>
      <w:r w:rsidR="00FA3775">
        <w:rPr>
          <w:lang w:val="en-US"/>
        </w:rPr>
        <w:t>eady</w:t>
      </w:r>
      <w:r>
        <w:rPr>
          <w:lang w:val="en-US"/>
        </w:rPr>
        <w:t xml:space="preserve"> operating in</w:t>
      </w:r>
      <w:r w:rsidR="00FA3775">
        <w:rPr>
          <w:lang w:val="en-US"/>
        </w:rPr>
        <w:t xml:space="preserve"> </w:t>
      </w:r>
      <w:r>
        <w:rPr>
          <w:lang w:val="en-US"/>
        </w:rPr>
        <w:t>Fiji, Vanu</w:t>
      </w:r>
      <w:r w:rsidR="00847813">
        <w:rPr>
          <w:lang w:val="en-US"/>
        </w:rPr>
        <w:t>atu</w:t>
      </w:r>
      <w:r>
        <w:rPr>
          <w:lang w:val="en-US"/>
        </w:rPr>
        <w:t xml:space="preserve">, PNG and </w:t>
      </w:r>
      <w:r w:rsidR="00847813">
        <w:rPr>
          <w:lang w:val="en-US"/>
        </w:rPr>
        <w:t>Timor-Leste</w:t>
      </w:r>
      <w:r>
        <w:rPr>
          <w:lang w:val="en-US"/>
        </w:rPr>
        <w:t xml:space="preserve">. The program has been running for </w:t>
      </w:r>
      <w:r w:rsidR="00847813">
        <w:rPr>
          <w:lang w:val="en-US"/>
        </w:rPr>
        <w:t xml:space="preserve">two </w:t>
      </w:r>
      <w:r>
        <w:rPr>
          <w:lang w:val="en-US"/>
        </w:rPr>
        <w:t>and half year</w:t>
      </w:r>
      <w:r w:rsidR="00847813">
        <w:rPr>
          <w:lang w:val="en-US"/>
        </w:rPr>
        <w:t>s</w:t>
      </w:r>
      <w:r>
        <w:rPr>
          <w:lang w:val="en-US"/>
        </w:rPr>
        <w:t>. T</w:t>
      </w:r>
      <w:r w:rsidR="00FA3775">
        <w:rPr>
          <w:lang w:val="en-US"/>
        </w:rPr>
        <w:t xml:space="preserve">he program </w:t>
      </w:r>
      <w:r w:rsidR="00847813">
        <w:rPr>
          <w:lang w:val="en-US"/>
        </w:rPr>
        <w:t xml:space="preserve">aims to </w:t>
      </w:r>
      <w:r w:rsidR="00FA3775">
        <w:rPr>
          <w:lang w:val="en-US"/>
        </w:rPr>
        <w:t xml:space="preserve">encourage local leadership; enhance decision making, building strong disaster </w:t>
      </w:r>
      <w:r>
        <w:rPr>
          <w:lang w:val="en-US"/>
        </w:rPr>
        <w:t>response</w:t>
      </w:r>
      <w:r w:rsidR="00FA3775">
        <w:rPr>
          <w:lang w:val="en-US"/>
        </w:rPr>
        <w:t xml:space="preserve"> </w:t>
      </w:r>
      <w:r>
        <w:rPr>
          <w:lang w:val="en-US"/>
        </w:rPr>
        <w:t xml:space="preserve">and preparedness </w:t>
      </w:r>
      <w:r w:rsidR="007F56B1">
        <w:rPr>
          <w:lang w:val="en-US"/>
        </w:rPr>
        <w:t>network. The</w:t>
      </w:r>
      <w:r w:rsidR="00FA3775">
        <w:rPr>
          <w:lang w:val="en-US"/>
        </w:rPr>
        <w:t xml:space="preserve"> approach to building communities and </w:t>
      </w:r>
      <w:r w:rsidR="007F56B1">
        <w:rPr>
          <w:lang w:val="en-US"/>
        </w:rPr>
        <w:t xml:space="preserve">collaboration between </w:t>
      </w:r>
      <w:r w:rsidR="00FA3775">
        <w:rPr>
          <w:lang w:val="en-US"/>
        </w:rPr>
        <w:t xml:space="preserve">partnership has been front and center for both </w:t>
      </w:r>
      <w:r w:rsidR="00596803">
        <w:rPr>
          <w:lang w:val="en-US"/>
        </w:rPr>
        <w:t>COVID</w:t>
      </w:r>
      <w:r w:rsidR="00FA3775">
        <w:rPr>
          <w:lang w:val="en-US"/>
        </w:rPr>
        <w:t xml:space="preserve"> response and TC </w:t>
      </w:r>
      <w:r w:rsidR="00847813">
        <w:rPr>
          <w:lang w:val="en-US"/>
        </w:rPr>
        <w:t>Harold</w:t>
      </w:r>
      <w:r w:rsidR="00FA3775">
        <w:rPr>
          <w:lang w:val="en-US"/>
        </w:rPr>
        <w:t xml:space="preserve">. </w:t>
      </w:r>
      <w:r w:rsidR="007F56B1">
        <w:rPr>
          <w:lang w:val="en-US"/>
        </w:rPr>
        <w:t>DFAT</w:t>
      </w:r>
      <w:r w:rsidR="004F1CF9">
        <w:rPr>
          <w:lang w:val="en-US"/>
        </w:rPr>
        <w:t xml:space="preserve"> has </w:t>
      </w:r>
      <w:r w:rsidR="007F56B1">
        <w:rPr>
          <w:lang w:val="en-US"/>
        </w:rPr>
        <w:t>funded response in all countries including Fiji and Vanu</w:t>
      </w:r>
      <w:r w:rsidR="004F1CF9">
        <w:rPr>
          <w:lang w:val="en-US"/>
        </w:rPr>
        <w:t>atu</w:t>
      </w:r>
      <w:r w:rsidR="007F56B1">
        <w:rPr>
          <w:lang w:val="en-US"/>
        </w:rPr>
        <w:t xml:space="preserve"> that are Disaster Ready funded.</w:t>
      </w:r>
    </w:p>
    <w:p w14:paraId="613B7951" w14:textId="77777777" w:rsidR="007F56B1" w:rsidRDefault="007F56B1">
      <w:pPr>
        <w:rPr>
          <w:lang w:val="en-US"/>
        </w:rPr>
      </w:pPr>
    </w:p>
    <w:p w14:paraId="6273DC11" w14:textId="448C5F43" w:rsidR="007F56B1" w:rsidRDefault="007F56B1">
      <w:pPr>
        <w:rPr>
          <w:lang w:val="en-US"/>
        </w:rPr>
      </w:pPr>
      <w:r>
        <w:rPr>
          <w:lang w:val="en-US"/>
        </w:rPr>
        <w:t>Lesson learnt from the program:</w:t>
      </w:r>
    </w:p>
    <w:p w14:paraId="582F78DC" w14:textId="77777777" w:rsidR="007F56B1" w:rsidRDefault="007F56B1">
      <w:pPr>
        <w:rPr>
          <w:lang w:val="en-US"/>
        </w:rPr>
      </w:pPr>
    </w:p>
    <w:p w14:paraId="1D9F0485" w14:textId="462667B4" w:rsidR="005A6166" w:rsidRDefault="005A6166" w:rsidP="005A6166">
      <w:pPr>
        <w:pStyle w:val="ListParagraph"/>
        <w:numPr>
          <w:ilvl w:val="0"/>
          <w:numId w:val="8"/>
        </w:numPr>
        <w:rPr>
          <w:lang w:val="en-US"/>
        </w:rPr>
      </w:pPr>
      <w:r w:rsidRPr="004F1CF9">
        <w:rPr>
          <w:i/>
          <w:iCs/>
          <w:lang w:val="en-US"/>
        </w:rPr>
        <w:lastRenderedPageBreak/>
        <w:t>M</w:t>
      </w:r>
      <w:r w:rsidR="00FA3775" w:rsidRPr="004F1CF9">
        <w:rPr>
          <w:i/>
          <w:iCs/>
          <w:lang w:val="en-US"/>
        </w:rPr>
        <w:t xml:space="preserve">uch less </w:t>
      </w:r>
      <w:r w:rsidR="007F56B1" w:rsidRPr="004F1CF9">
        <w:rPr>
          <w:i/>
          <w:iCs/>
          <w:lang w:val="en-US"/>
        </w:rPr>
        <w:t>competition</w:t>
      </w:r>
      <w:r w:rsidR="00FA3775" w:rsidRPr="004F1CF9">
        <w:rPr>
          <w:i/>
          <w:iCs/>
          <w:lang w:val="en-US"/>
        </w:rPr>
        <w:t>, but rather collaboration</w:t>
      </w:r>
      <w:r w:rsidR="007F56B1" w:rsidRPr="004F1CF9">
        <w:rPr>
          <w:i/>
          <w:iCs/>
          <w:lang w:val="en-US"/>
        </w:rPr>
        <w:t xml:space="preserve"> during response time.</w:t>
      </w:r>
    </w:p>
    <w:p w14:paraId="253E0D60" w14:textId="26622E04" w:rsidR="00FA3775" w:rsidRPr="005A6166" w:rsidRDefault="00FA3775">
      <w:pPr>
        <w:rPr>
          <w:lang w:val="en-US"/>
        </w:rPr>
      </w:pPr>
      <w:r w:rsidRPr="005A6166">
        <w:rPr>
          <w:lang w:val="en-US"/>
        </w:rPr>
        <w:t>Challenges are</w:t>
      </w:r>
      <w:r w:rsidR="007F56B1" w:rsidRPr="005A6166">
        <w:rPr>
          <w:lang w:val="en-US"/>
        </w:rPr>
        <w:t xml:space="preserve"> that </w:t>
      </w:r>
      <w:r w:rsidRPr="005A6166">
        <w:rPr>
          <w:lang w:val="en-US"/>
        </w:rPr>
        <w:t>things are slower; TC did see some restrictions (relief goods need 72 hrs</w:t>
      </w:r>
      <w:r w:rsidR="007F56B1" w:rsidRPr="005A6166">
        <w:rPr>
          <w:lang w:val="en-US"/>
        </w:rPr>
        <w:t>-</w:t>
      </w:r>
      <w:r w:rsidR="005A6166" w:rsidRPr="005A6166">
        <w:rPr>
          <w:lang w:val="en-US"/>
        </w:rPr>
        <w:t>six</w:t>
      </w:r>
      <w:r w:rsidR="007F56B1" w:rsidRPr="005A6166">
        <w:rPr>
          <w:lang w:val="en-US"/>
        </w:rPr>
        <w:t xml:space="preserve"> days</w:t>
      </w:r>
      <w:r w:rsidRPr="005A6166">
        <w:rPr>
          <w:lang w:val="en-US"/>
        </w:rPr>
        <w:t xml:space="preserve"> quarantine in Vanu</w:t>
      </w:r>
      <w:r w:rsidR="005A6166" w:rsidRPr="005A6166">
        <w:rPr>
          <w:lang w:val="en-US"/>
        </w:rPr>
        <w:t>atu</w:t>
      </w:r>
      <w:r w:rsidRPr="005A6166">
        <w:rPr>
          <w:lang w:val="en-US"/>
        </w:rPr>
        <w:t xml:space="preserve"> for example</w:t>
      </w:r>
      <w:r w:rsidR="007F56B1" w:rsidRPr="005A6166">
        <w:rPr>
          <w:lang w:val="en-US"/>
        </w:rPr>
        <w:t>) that challenges traditional surge. The need for enhancing the ongoing resilience programming. But the program is a good investment.</w:t>
      </w:r>
    </w:p>
    <w:p w14:paraId="00D51386" w14:textId="095AB142" w:rsidR="00FA3775" w:rsidRDefault="00FA3775">
      <w:pPr>
        <w:rPr>
          <w:lang w:val="en-US"/>
        </w:rPr>
      </w:pPr>
    </w:p>
    <w:p w14:paraId="2FCFFBB5" w14:textId="55BCC8AD" w:rsidR="005A6166" w:rsidRPr="004F1CF9" w:rsidRDefault="005A6166" w:rsidP="004F1CF9">
      <w:pPr>
        <w:pStyle w:val="ListParagraph"/>
        <w:numPr>
          <w:ilvl w:val="0"/>
          <w:numId w:val="8"/>
        </w:numPr>
        <w:rPr>
          <w:i/>
          <w:iCs/>
          <w:lang w:val="en-US"/>
        </w:rPr>
      </w:pPr>
      <w:r w:rsidRPr="004F1CF9">
        <w:rPr>
          <w:i/>
          <w:iCs/>
          <w:lang w:val="en-US"/>
        </w:rPr>
        <w:t>The importance of s</w:t>
      </w:r>
      <w:r w:rsidR="00FA3775" w:rsidRPr="004F1CF9">
        <w:rPr>
          <w:i/>
          <w:iCs/>
          <w:lang w:val="en-US"/>
        </w:rPr>
        <w:t>ocial inclusion</w:t>
      </w:r>
      <w:r w:rsidR="007F56B1" w:rsidRPr="004F1CF9">
        <w:rPr>
          <w:i/>
          <w:iCs/>
          <w:lang w:val="en-US"/>
        </w:rPr>
        <w:t xml:space="preserve">. </w:t>
      </w:r>
    </w:p>
    <w:p w14:paraId="774EDF95" w14:textId="2A74337F" w:rsidR="00FA3775" w:rsidRPr="005A6166" w:rsidRDefault="007F56B1">
      <w:pPr>
        <w:rPr>
          <w:lang w:val="en-US"/>
        </w:rPr>
      </w:pPr>
      <w:r w:rsidRPr="005A6166">
        <w:rPr>
          <w:lang w:val="en-US"/>
        </w:rPr>
        <w:t xml:space="preserve">Have strong relationship with </w:t>
      </w:r>
      <w:r w:rsidR="005A6166" w:rsidRPr="005A6166">
        <w:rPr>
          <w:lang w:val="en-US"/>
        </w:rPr>
        <w:t>people</w:t>
      </w:r>
      <w:r w:rsidR="004F1CF9">
        <w:rPr>
          <w:lang w:val="en-US"/>
        </w:rPr>
        <w:t>-focused</w:t>
      </w:r>
      <w:r w:rsidR="005A6166" w:rsidRPr="005A6166">
        <w:rPr>
          <w:lang w:val="en-US"/>
        </w:rPr>
        <w:t xml:space="preserve"> </w:t>
      </w:r>
      <w:r w:rsidRPr="005A6166">
        <w:rPr>
          <w:lang w:val="en-US"/>
        </w:rPr>
        <w:t>organizations and shared services on</w:t>
      </w:r>
      <w:r w:rsidR="00FA3775" w:rsidRPr="005A6166">
        <w:rPr>
          <w:lang w:val="en-US"/>
        </w:rPr>
        <w:t xml:space="preserve"> gender, child protection</w:t>
      </w:r>
      <w:r w:rsidRPr="005A6166">
        <w:rPr>
          <w:lang w:val="en-US"/>
        </w:rPr>
        <w:t xml:space="preserve"> and other social inclusion issues. </w:t>
      </w:r>
    </w:p>
    <w:p w14:paraId="6DC18649" w14:textId="77777777" w:rsidR="007F56B1" w:rsidRDefault="007F56B1">
      <w:pPr>
        <w:rPr>
          <w:lang w:val="en-US"/>
        </w:rPr>
      </w:pPr>
    </w:p>
    <w:p w14:paraId="65AF5391" w14:textId="2D0125DA" w:rsidR="00FA3775" w:rsidRPr="004F1CF9" w:rsidRDefault="007F56B1" w:rsidP="004F1CF9">
      <w:pPr>
        <w:pStyle w:val="ListParagraph"/>
        <w:numPr>
          <w:ilvl w:val="0"/>
          <w:numId w:val="8"/>
        </w:numPr>
        <w:rPr>
          <w:i/>
          <w:iCs/>
          <w:lang w:val="en-US"/>
        </w:rPr>
      </w:pPr>
      <w:r w:rsidRPr="004F1CF9">
        <w:rPr>
          <w:i/>
          <w:iCs/>
          <w:lang w:val="en-US"/>
        </w:rPr>
        <w:t xml:space="preserve"> </w:t>
      </w:r>
      <w:r w:rsidR="00FA3775" w:rsidRPr="004F1CF9">
        <w:rPr>
          <w:i/>
          <w:iCs/>
          <w:lang w:val="en-US"/>
        </w:rPr>
        <w:t xml:space="preserve">The links between CSOs and </w:t>
      </w:r>
      <w:r w:rsidR="005A6166" w:rsidRPr="004F1CF9">
        <w:rPr>
          <w:i/>
          <w:iCs/>
          <w:lang w:val="en-US"/>
        </w:rPr>
        <w:t xml:space="preserve">government authorities </w:t>
      </w:r>
      <w:r w:rsidRPr="004F1CF9">
        <w:rPr>
          <w:i/>
          <w:iCs/>
          <w:lang w:val="en-US"/>
        </w:rPr>
        <w:t xml:space="preserve">at national and local level </w:t>
      </w:r>
      <w:r w:rsidR="00FA3775" w:rsidRPr="004F1CF9">
        <w:rPr>
          <w:i/>
          <w:iCs/>
          <w:lang w:val="en-US"/>
        </w:rPr>
        <w:t xml:space="preserve">seem to be stronger. </w:t>
      </w:r>
    </w:p>
    <w:p w14:paraId="5F5899B7" w14:textId="650DF757" w:rsidR="00FA3775" w:rsidRDefault="00FA3775">
      <w:pPr>
        <w:rPr>
          <w:lang w:val="en-US"/>
        </w:rPr>
      </w:pPr>
    </w:p>
    <w:p w14:paraId="70C091A5" w14:textId="2015D9DD" w:rsidR="005A6166" w:rsidRPr="005A6166" w:rsidRDefault="00FA3775" w:rsidP="004F1CF9">
      <w:pPr>
        <w:pStyle w:val="ListParagraph"/>
        <w:numPr>
          <w:ilvl w:val="0"/>
          <w:numId w:val="8"/>
        </w:numPr>
        <w:rPr>
          <w:lang w:val="en-US"/>
        </w:rPr>
      </w:pPr>
      <w:r w:rsidRPr="004F1CF9">
        <w:rPr>
          <w:i/>
          <w:iCs/>
          <w:lang w:val="en-US"/>
        </w:rPr>
        <w:t>Adaption</w:t>
      </w:r>
    </w:p>
    <w:p w14:paraId="36FBFB65" w14:textId="35E07953" w:rsidR="005A6166" w:rsidRDefault="005A6166" w:rsidP="005A6166">
      <w:pPr>
        <w:rPr>
          <w:lang w:val="en-US"/>
        </w:rPr>
      </w:pPr>
      <w:r>
        <w:rPr>
          <w:lang w:val="en-US"/>
        </w:rPr>
        <w:t>Q</w:t>
      </w:r>
      <w:r w:rsidR="00FA3775" w:rsidRPr="005A6166">
        <w:rPr>
          <w:lang w:val="en-US"/>
        </w:rPr>
        <w:t xml:space="preserve">uick pivoting </w:t>
      </w:r>
      <w:r w:rsidR="007F56B1" w:rsidRPr="005A6166">
        <w:rPr>
          <w:lang w:val="en-US"/>
        </w:rPr>
        <w:t xml:space="preserve">of traditional ways of working </w:t>
      </w:r>
      <w:r w:rsidR="00FA3775" w:rsidRPr="005A6166">
        <w:rPr>
          <w:lang w:val="en-US"/>
        </w:rPr>
        <w:t xml:space="preserve">to </w:t>
      </w:r>
      <w:r w:rsidR="007F56B1" w:rsidRPr="005A6166">
        <w:rPr>
          <w:lang w:val="en-US"/>
        </w:rPr>
        <w:t>adapting</w:t>
      </w:r>
      <w:r w:rsidR="00FA3775" w:rsidRPr="005A6166">
        <w:rPr>
          <w:lang w:val="en-US"/>
        </w:rPr>
        <w:t xml:space="preserve"> within local regulations regarding </w:t>
      </w:r>
      <w:r w:rsidR="00596803">
        <w:rPr>
          <w:lang w:val="en-US"/>
        </w:rPr>
        <w:t>COVID</w:t>
      </w:r>
      <w:r w:rsidR="004F1CF9">
        <w:rPr>
          <w:lang w:val="en-US"/>
        </w:rPr>
        <w:t>-</w:t>
      </w:r>
      <w:r w:rsidR="00FA3775" w:rsidRPr="005A6166">
        <w:rPr>
          <w:lang w:val="en-US"/>
        </w:rPr>
        <w:t>19</w:t>
      </w:r>
      <w:r w:rsidR="007F56B1" w:rsidRPr="005A6166">
        <w:rPr>
          <w:lang w:val="en-US"/>
        </w:rPr>
        <w:t xml:space="preserve">. Real time </w:t>
      </w:r>
      <w:r>
        <w:rPr>
          <w:lang w:val="en-US"/>
        </w:rPr>
        <w:t>m</w:t>
      </w:r>
      <w:r w:rsidR="007F56B1" w:rsidRPr="005A6166">
        <w:rPr>
          <w:lang w:val="en-US"/>
        </w:rPr>
        <w:t xml:space="preserve">onitoring on social inclusion and localization. </w:t>
      </w:r>
    </w:p>
    <w:p w14:paraId="28FA18EA" w14:textId="77777777" w:rsidR="00516EA9" w:rsidRDefault="00516EA9">
      <w:pPr>
        <w:rPr>
          <w:b/>
          <w:bCs/>
          <w:lang w:val="en-US"/>
        </w:rPr>
      </w:pPr>
    </w:p>
    <w:p w14:paraId="786D4212" w14:textId="7206DD31" w:rsidR="00FA3775" w:rsidRDefault="00FA3775">
      <w:pPr>
        <w:rPr>
          <w:b/>
          <w:bCs/>
          <w:lang w:val="en-US"/>
        </w:rPr>
      </w:pPr>
      <w:r w:rsidRPr="007F56B1">
        <w:rPr>
          <w:b/>
          <w:bCs/>
          <w:lang w:val="en-US"/>
        </w:rPr>
        <w:t>Cash</w:t>
      </w:r>
      <w:r w:rsidR="007F56B1" w:rsidRPr="007F56B1">
        <w:rPr>
          <w:b/>
          <w:bCs/>
          <w:lang w:val="en-US"/>
        </w:rPr>
        <w:t xml:space="preserve"> </w:t>
      </w:r>
      <w:r w:rsidR="00DA0733">
        <w:rPr>
          <w:b/>
          <w:bCs/>
          <w:lang w:val="en-US"/>
        </w:rPr>
        <w:t xml:space="preserve">Programming Perspectives: </w:t>
      </w:r>
      <w:r w:rsidRPr="007F56B1">
        <w:rPr>
          <w:b/>
          <w:bCs/>
          <w:lang w:val="en-US"/>
        </w:rPr>
        <w:t>Oxfam Vanuatu</w:t>
      </w:r>
    </w:p>
    <w:p w14:paraId="7C7FAB1A" w14:textId="331BF04C" w:rsidR="00333C1C" w:rsidRDefault="00333C1C" w:rsidP="00333C1C">
      <w:pPr>
        <w:jc w:val="both"/>
      </w:pPr>
      <w:r>
        <w:t xml:space="preserve">Oxfam is </w:t>
      </w:r>
      <w:r w:rsidR="004F1CF9">
        <w:t>supporting</w:t>
      </w:r>
      <w:r>
        <w:t xml:space="preserve"> multiple networks with a broad outreach including Vanuatu </w:t>
      </w:r>
      <w:r w:rsidR="004F1CF9">
        <w:t>H</w:t>
      </w:r>
      <w:r>
        <w:t xml:space="preserve">umanitarian </w:t>
      </w:r>
      <w:r w:rsidR="004F1CF9">
        <w:t>T</w:t>
      </w:r>
      <w:r>
        <w:t>eam, climate action network, and gender, justice and youth livelihood network, and governance and leadership network.</w:t>
      </w:r>
    </w:p>
    <w:p w14:paraId="48D3F882" w14:textId="77777777" w:rsidR="00333C1C" w:rsidRDefault="00333C1C" w:rsidP="00333C1C"/>
    <w:p w14:paraId="06F17B02" w14:textId="77777777" w:rsidR="00333C1C" w:rsidRDefault="00333C1C" w:rsidP="00333C1C">
      <w:pPr>
        <w:jc w:val="both"/>
      </w:pPr>
      <w:r>
        <w:t>Oxfam is leading the cash working groups. Majority of stakeholders supports cash as a modality of response. Under the Australia AHP program, Oxfam has done a lot of evidence-based preparedness activities and assessments, market system and pilot; cash transfer teams building etc. These have come into use now.</w:t>
      </w:r>
    </w:p>
    <w:p w14:paraId="79089ECA" w14:textId="77777777" w:rsidR="00333C1C" w:rsidRDefault="00333C1C" w:rsidP="00333C1C"/>
    <w:p w14:paraId="5AC0ABE2" w14:textId="77777777" w:rsidR="00333C1C" w:rsidRDefault="00333C1C" w:rsidP="00333C1C">
      <w:r>
        <w:t xml:space="preserve">Oxfam is looking at fully localized responseusing in-country staff and local expertise. </w:t>
      </w:r>
    </w:p>
    <w:p w14:paraId="2C8EEAB9" w14:textId="7C3C42A3" w:rsidR="00333C1C" w:rsidRDefault="00333C1C" w:rsidP="00333C1C">
      <w:pPr>
        <w:pStyle w:val="ListParagraph"/>
        <w:numPr>
          <w:ilvl w:val="0"/>
          <w:numId w:val="2"/>
        </w:numPr>
        <w:jc w:val="both"/>
      </w:pPr>
      <w:r w:rsidRPr="002E7207">
        <w:t>the rapid assessment of NDMO</w:t>
      </w:r>
      <w:r>
        <w:t xml:space="preserve"> and cluster</w:t>
      </w:r>
      <w:r w:rsidRPr="002E7207">
        <w:t xml:space="preserve"> </w:t>
      </w:r>
      <w:r>
        <w:t>was</w:t>
      </w:r>
      <w:r w:rsidRPr="002E7207">
        <w:t xml:space="preserve"> not very reliable. The </w:t>
      </w:r>
      <w:r w:rsidR="004F1CF9">
        <w:t xml:space="preserve">data </w:t>
      </w:r>
      <w:r w:rsidRPr="002E7207">
        <w:t>need</w:t>
      </w:r>
      <w:r>
        <w:t>s</w:t>
      </w:r>
      <w:r w:rsidRPr="002E7207">
        <w:t xml:space="preserve"> </w:t>
      </w:r>
      <w:r w:rsidR="004F1CF9">
        <w:t xml:space="preserve">for </w:t>
      </w:r>
      <w:r w:rsidRPr="002E7207">
        <w:t>building cash program</w:t>
      </w:r>
      <w:r w:rsidR="004F1CF9">
        <w:t>s</w:t>
      </w:r>
      <w:r w:rsidRPr="002E7207">
        <w:t xml:space="preserve"> </w:t>
      </w:r>
      <w:r>
        <w:t xml:space="preserve">are </w:t>
      </w:r>
      <w:r w:rsidRPr="002E7207">
        <w:t>different, and specific data was not collected by the cluster</w:t>
      </w:r>
      <w:r>
        <w:t xml:space="preserve">s. </w:t>
      </w:r>
      <w:r w:rsidRPr="002E7207">
        <w:t xml:space="preserve">Another way to adapt to the situations, by pivoting both </w:t>
      </w:r>
      <w:r w:rsidR="00596803">
        <w:t>COVID</w:t>
      </w:r>
      <w:r>
        <w:t>-19</w:t>
      </w:r>
      <w:r w:rsidRPr="002E7207">
        <w:t xml:space="preserve"> funding and response funds is by taking a remote delivery approach- a nation wide assessment using mobile phone and calls to look at vulnerable livelihoods and income impact with a split analysis between </w:t>
      </w:r>
      <w:r w:rsidR="00596803">
        <w:t>COVID</w:t>
      </w:r>
      <w:r>
        <w:t>-19</w:t>
      </w:r>
      <w:r w:rsidRPr="002E7207">
        <w:t xml:space="preserve"> and TC Harold will begin in May.</w:t>
      </w:r>
      <w:r>
        <w:t xml:space="preserve"> This also helps to put in place an architecture to help roll out cash as a modality. Collecting data is critical especially in terms of understanding no. of ppl impacted, income and vulnerability level, informal sector/market etc. </w:t>
      </w:r>
    </w:p>
    <w:p w14:paraId="01CF8B16" w14:textId="77777777" w:rsidR="00333C1C" w:rsidRDefault="00333C1C" w:rsidP="00333C1C">
      <w:pPr>
        <w:pStyle w:val="ListParagraph"/>
        <w:jc w:val="both"/>
      </w:pPr>
    </w:p>
    <w:p w14:paraId="1217703C" w14:textId="46288DF1" w:rsidR="00333C1C" w:rsidRDefault="00596803" w:rsidP="00333C1C">
      <w:pPr>
        <w:pStyle w:val="ListParagraph"/>
        <w:numPr>
          <w:ilvl w:val="0"/>
          <w:numId w:val="2"/>
        </w:numPr>
        <w:jc w:val="both"/>
      </w:pPr>
      <w:r>
        <w:t xml:space="preserve">Oxfam </w:t>
      </w:r>
      <w:r w:rsidR="00333C1C">
        <w:t xml:space="preserve">also have funding to roll out technical support on how to carry out a cash program (tools, systems, learning material, etc.). </w:t>
      </w:r>
      <w:r>
        <w:t>W</w:t>
      </w:r>
      <w:r w:rsidR="00333C1C">
        <w:t>ith partners including UN agencies, government agencies, banks and civil society</w:t>
      </w:r>
      <w:r>
        <w:t>,</w:t>
      </w:r>
      <w:r w:rsidR="00333C1C">
        <w:t xml:space="preserve"> Oxfam </w:t>
      </w:r>
      <w:r>
        <w:t>is planning</w:t>
      </w:r>
      <w:r w:rsidR="00333C1C">
        <w:t xml:space="preserve"> </w:t>
      </w:r>
      <w:r w:rsidR="00333C1C" w:rsidRPr="009F5F86">
        <w:t>a large consortium</w:t>
      </w:r>
      <w:r w:rsidR="00333C1C">
        <w:t>-based</w:t>
      </w:r>
      <w:r w:rsidR="00333C1C" w:rsidRPr="009F5F86">
        <w:t xml:space="preserve"> cash response </w:t>
      </w:r>
      <w:r w:rsidR="00333C1C">
        <w:t xml:space="preserve">(when the </w:t>
      </w:r>
      <w:r w:rsidR="00333C1C" w:rsidRPr="009F5F86">
        <w:t xml:space="preserve">market </w:t>
      </w:r>
      <w:r w:rsidR="00333C1C">
        <w:t xml:space="preserve">recovers in 2-3 months) to roll out full technical assistance package for 2-3 weeks. Meanwhile, also doing a </w:t>
      </w:r>
      <w:r w:rsidR="00333C1C" w:rsidRPr="009F5F86">
        <w:t>system up</w:t>
      </w:r>
      <w:r w:rsidR="00333C1C">
        <w:t>grade</w:t>
      </w:r>
      <w:r w:rsidR="00333C1C" w:rsidRPr="009F5F86">
        <w:t xml:space="preserve"> on </w:t>
      </w:r>
      <w:r w:rsidR="00333C1C">
        <w:t>U</w:t>
      </w:r>
      <w:r w:rsidR="00333C1C" w:rsidRPr="009F5F86">
        <w:t>nblocked cash project</w:t>
      </w:r>
      <w:r w:rsidR="00333C1C">
        <w:t>, which is an</w:t>
      </w:r>
      <w:r w:rsidR="00333C1C" w:rsidRPr="009F5F86">
        <w:t>e</w:t>
      </w:r>
      <w:r w:rsidR="00333C1C">
        <w:t>-</w:t>
      </w:r>
      <w:r w:rsidR="00333C1C" w:rsidRPr="009F5F86">
        <w:t xml:space="preserve">voucher delivery </w:t>
      </w:r>
      <w:r w:rsidR="00333C1C">
        <w:t xml:space="preserve">platform </w:t>
      </w:r>
      <w:r w:rsidR="00333C1C" w:rsidRPr="009F5F86">
        <w:t>on Blockchain-</w:t>
      </w:r>
      <w:r w:rsidR="00333C1C">
        <w:t xml:space="preserve">a </w:t>
      </w:r>
      <w:r w:rsidR="00333C1C" w:rsidRPr="009F5F86">
        <w:t xml:space="preserve">single payment system </w:t>
      </w:r>
      <w:r w:rsidR="00333C1C">
        <w:t>attached to a trust fund</w:t>
      </w:r>
      <w:r w:rsidR="00333C1C" w:rsidRPr="009F5F86">
        <w:t xml:space="preserve"> </w:t>
      </w:r>
      <w:r w:rsidR="00333C1C">
        <w:t xml:space="preserve">held in the Vanuatu </w:t>
      </w:r>
      <w:r w:rsidR="00333C1C" w:rsidRPr="009F5F86">
        <w:t xml:space="preserve">national bank </w:t>
      </w:r>
      <w:r w:rsidR="00333C1C">
        <w:t xml:space="preserve">where donors can pool funds. </w:t>
      </w:r>
      <w:r w:rsidR="00333C1C" w:rsidRPr="009F5F86">
        <w:t>SMEs and informal workers are the focus for the e</w:t>
      </w:r>
      <w:r w:rsidR="00333C1C">
        <w:t>-</w:t>
      </w:r>
      <w:r w:rsidR="00333C1C" w:rsidRPr="009F5F86">
        <w:t>voucher</w:t>
      </w:r>
      <w:r w:rsidR="00333C1C">
        <w:t xml:space="preserve"> system, but also it can be use for micro economic stimulus. </w:t>
      </w:r>
    </w:p>
    <w:p w14:paraId="28396BD7" w14:textId="77777777" w:rsidR="00333C1C" w:rsidRPr="009F5F86" w:rsidRDefault="00333C1C" w:rsidP="00333C1C">
      <w:pPr>
        <w:pStyle w:val="ListParagraph"/>
        <w:jc w:val="both"/>
      </w:pPr>
    </w:p>
    <w:p w14:paraId="3DEAF0DF" w14:textId="5B690376" w:rsidR="00333C1C" w:rsidRPr="009F5F86" w:rsidRDefault="00596803" w:rsidP="00333C1C">
      <w:pPr>
        <w:pStyle w:val="ListParagraph"/>
        <w:numPr>
          <w:ilvl w:val="0"/>
          <w:numId w:val="2"/>
        </w:numPr>
        <w:jc w:val="both"/>
      </w:pPr>
      <w:r>
        <w:lastRenderedPageBreak/>
        <w:t>The key c</w:t>
      </w:r>
      <w:r w:rsidR="00333C1C" w:rsidRPr="009F5F86">
        <w:t xml:space="preserve">onstraint </w:t>
      </w:r>
      <w:r>
        <w:t xml:space="preserve">was identified to be </w:t>
      </w:r>
      <w:r w:rsidR="00333C1C" w:rsidRPr="009F5F86">
        <w:t xml:space="preserve">funding. </w:t>
      </w:r>
      <w:r w:rsidR="00333C1C">
        <w:t xml:space="preserve">There is internal impact within Oxfam and other partners affecting technical capacity and global support. </w:t>
      </w:r>
      <w:r w:rsidR="00333C1C" w:rsidRPr="009F5F86">
        <w:t xml:space="preserve">Financial </w:t>
      </w:r>
      <w:r w:rsidR="00333C1C">
        <w:t>services providers</w:t>
      </w:r>
      <w:r>
        <w:t xml:space="preserve">’ </w:t>
      </w:r>
      <w:r w:rsidR="00333C1C">
        <w:t xml:space="preserve">capacity is also affected, e.g. capacity for paying out to the national project fund; </w:t>
      </w:r>
      <w:r w:rsidR="00333C1C" w:rsidRPr="009F5F86">
        <w:t>credit, loan, etc</w:t>
      </w:r>
      <w:r w:rsidR="00333C1C">
        <w:t>.</w:t>
      </w:r>
      <w:r w:rsidR="00333C1C" w:rsidRPr="009F5F86">
        <w:t xml:space="preserve"> </w:t>
      </w:r>
      <w:r w:rsidR="00333C1C">
        <w:t xml:space="preserve">are no longer coming to the bank. </w:t>
      </w:r>
    </w:p>
    <w:p w14:paraId="792765B6" w14:textId="77777777" w:rsidR="00333C1C" w:rsidRDefault="00333C1C" w:rsidP="00333C1C"/>
    <w:p w14:paraId="7775FAFD" w14:textId="77777777" w:rsidR="00333C1C" w:rsidRPr="009F5F86" w:rsidRDefault="00333C1C" w:rsidP="00333C1C">
      <w:pPr>
        <w:rPr>
          <w:b/>
          <w:bCs/>
        </w:rPr>
      </w:pPr>
      <w:r w:rsidRPr="009F5F86">
        <w:rPr>
          <w:b/>
          <w:bCs/>
        </w:rPr>
        <w:t xml:space="preserve">Gender </w:t>
      </w:r>
      <w:r>
        <w:rPr>
          <w:b/>
          <w:bCs/>
        </w:rPr>
        <w:t>and P</w:t>
      </w:r>
      <w:r w:rsidRPr="009F5F86">
        <w:rPr>
          <w:b/>
          <w:bCs/>
        </w:rPr>
        <w:t>rotection</w:t>
      </w:r>
      <w:r>
        <w:rPr>
          <w:b/>
          <w:bCs/>
        </w:rPr>
        <w:t xml:space="preserve"> Perspectives:</w:t>
      </w:r>
      <w:r w:rsidRPr="009F5F86">
        <w:rPr>
          <w:b/>
          <w:bCs/>
        </w:rPr>
        <w:t xml:space="preserve"> UN </w:t>
      </w:r>
      <w:r>
        <w:rPr>
          <w:b/>
          <w:bCs/>
        </w:rPr>
        <w:t>W</w:t>
      </w:r>
      <w:r w:rsidRPr="009F5F86">
        <w:rPr>
          <w:b/>
          <w:bCs/>
        </w:rPr>
        <w:t xml:space="preserve">omen </w:t>
      </w:r>
      <w:r>
        <w:rPr>
          <w:b/>
          <w:bCs/>
        </w:rPr>
        <w:t>P</w:t>
      </w:r>
      <w:r w:rsidRPr="009F5F86">
        <w:rPr>
          <w:b/>
          <w:bCs/>
        </w:rPr>
        <w:t>acific</w:t>
      </w:r>
      <w:r>
        <w:rPr>
          <w:b/>
          <w:bCs/>
        </w:rPr>
        <w:t xml:space="preserve"> Office</w:t>
      </w:r>
    </w:p>
    <w:p w14:paraId="042AB021" w14:textId="77777777" w:rsidR="00333C1C" w:rsidRPr="00596803" w:rsidRDefault="00333C1C" w:rsidP="00333C1C"/>
    <w:p w14:paraId="47112332" w14:textId="77777777" w:rsidR="00596803" w:rsidRDefault="00596803" w:rsidP="00596803">
      <w:r w:rsidRPr="00596803">
        <w:t>A number of l</w:t>
      </w:r>
      <w:r w:rsidR="00333C1C" w:rsidRPr="00596803">
        <w:t>essons learnt</w:t>
      </w:r>
      <w:r w:rsidRPr="00596803">
        <w:t xml:space="preserve"> were highlighted</w:t>
      </w:r>
    </w:p>
    <w:p w14:paraId="1474D9C4" w14:textId="754E5E5B" w:rsidR="00333C1C" w:rsidRPr="00596803" w:rsidRDefault="00333C1C" w:rsidP="00333C1C">
      <w:pPr>
        <w:pStyle w:val="ListParagraph"/>
        <w:numPr>
          <w:ilvl w:val="0"/>
          <w:numId w:val="9"/>
        </w:numPr>
      </w:pPr>
      <w:r>
        <w:t xml:space="preserve">key partnerships are </w:t>
      </w:r>
      <w:r w:rsidR="00596803">
        <w:t xml:space="preserve">central to </w:t>
      </w:r>
      <w:r>
        <w:t>work</w:t>
      </w:r>
      <w:r w:rsidR="00596803">
        <w:t>in i</w:t>
      </w:r>
      <w:r>
        <w:t>n protection clusters and mechanisms and supporting Government; there are protection cluster members in all the assessment teams in Vanu and Fiji after TC Harold;</w:t>
      </w:r>
    </w:p>
    <w:p w14:paraId="770B41F8" w14:textId="4779A834" w:rsidR="00333C1C" w:rsidRDefault="00333C1C" w:rsidP="00333C1C">
      <w:pPr>
        <w:pStyle w:val="ListParagraph"/>
        <w:numPr>
          <w:ilvl w:val="0"/>
          <w:numId w:val="9"/>
        </w:numPr>
      </w:pPr>
      <w:r>
        <w:t>flexibility and timing: need to immediately come up with solutions to make sure central service can continue remotely, together with Government and civil society partnership towards shared system around protection topics; The service delivery protocols and were discussed well before TC Harold, hence enabled an immediate response to the disaster.</w:t>
      </w:r>
    </w:p>
    <w:p w14:paraId="05EEC1AE" w14:textId="54D8D93C" w:rsidR="00333C1C" w:rsidRDefault="00333C1C" w:rsidP="00596803">
      <w:pPr>
        <w:pStyle w:val="ListParagraph"/>
        <w:numPr>
          <w:ilvl w:val="0"/>
          <w:numId w:val="9"/>
        </w:numPr>
      </w:pPr>
      <w:r>
        <w:t xml:space="preserve">local technical capacity and solutions on the ground. Locally driven solutions are in place with technical capacity to address challenges with the </w:t>
      </w:r>
      <w:r w:rsidR="00596803">
        <w:t>COVID</w:t>
      </w:r>
      <w:r>
        <w:t xml:space="preserve">-19 situation  and TC Harold without waiting for international support. </w:t>
      </w:r>
    </w:p>
    <w:p w14:paraId="26851DBF" w14:textId="77777777" w:rsidR="00333C1C" w:rsidRDefault="00333C1C" w:rsidP="00333C1C"/>
    <w:p w14:paraId="5BD300E0" w14:textId="77777777" w:rsidR="00333C1C" w:rsidRDefault="00333C1C" w:rsidP="00333C1C"/>
    <w:p w14:paraId="48D57F12" w14:textId="77777777" w:rsidR="00333C1C" w:rsidRPr="008F360D" w:rsidRDefault="00333C1C" w:rsidP="00333C1C">
      <w:pPr>
        <w:rPr>
          <w:b/>
          <w:bCs/>
          <w:color w:val="4472C4" w:themeColor="accent1"/>
        </w:rPr>
      </w:pPr>
      <w:r w:rsidRPr="008F360D">
        <w:rPr>
          <w:b/>
          <w:bCs/>
          <w:color w:val="4472C4" w:themeColor="accent1"/>
        </w:rPr>
        <w:t xml:space="preserve">Part II: </w:t>
      </w:r>
      <w:r>
        <w:rPr>
          <w:b/>
          <w:bCs/>
          <w:color w:val="4472C4" w:themeColor="accent1"/>
        </w:rPr>
        <w:t>Participant</w:t>
      </w:r>
      <w:r w:rsidRPr="008F360D">
        <w:rPr>
          <w:b/>
          <w:bCs/>
          <w:color w:val="4472C4" w:themeColor="accent1"/>
        </w:rPr>
        <w:t xml:space="preserve"> inputs and comments</w:t>
      </w:r>
    </w:p>
    <w:p w14:paraId="4178AC62" w14:textId="77777777" w:rsidR="00333C1C" w:rsidRDefault="00333C1C" w:rsidP="00333C1C"/>
    <w:p w14:paraId="5B6E2DC3" w14:textId="12D1E3A9" w:rsidR="00596803" w:rsidRPr="00596803" w:rsidRDefault="00333C1C" w:rsidP="00596803">
      <w:pPr>
        <w:rPr>
          <w:b/>
          <w:bCs/>
        </w:rPr>
      </w:pPr>
      <w:r w:rsidRPr="002A48C6">
        <w:rPr>
          <w:b/>
          <w:bCs/>
        </w:rPr>
        <w:t>Plan international Australia- Response in Fiji</w:t>
      </w:r>
      <w:r w:rsidR="00596803">
        <w:rPr>
          <w:b/>
          <w:bCs/>
        </w:rPr>
        <w:t xml:space="preserve"> </w:t>
      </w:r>
      <w:r w:rsidR="00596803" w:rsidRPr="00596803">
        <w:t xml:space="preserve">(On </w:t>
      </w:r>
      <w:r w:rsidRPr="00596803">
        <w:t>behalf of AHP country committee</w:t>
      </w:r>
      <w:r w:rsidR="00596803" w:rsidRPr="00596803">
        <w:t>)</w:t>
      </w:r>
    </w:p>
    <w:p w14:paraId="36589945" w14:textId="77777777" w:rsidR="00596803" w:rsidRDefault="00596803" w:rsidP="00596803"/>
    <w:p w14:paraId="7B92E861" w14:textId="5EB59A35" w:rsidR="00333C1C" w:rsidRDefault="00333C1C" w:rsidP="00596803">
      <w:r w:rsidRPr="00596803">
        <w:t xml:space="preserve">The investment </w:t>
      </w:r>
      <w:r w:rsidR="00720E82">
        <w:t>in</w:t>
      </w:r>
      <w:r w:rsidRPr="00596803">
        <w:t xml:space="preserve"> preparedness produce</w:t>
      </w:r>
      <w:r w:rsidR="00720E82">
        <w:t>d</w:t>
      </w:r>
      <w:r w:rsidRPr="00596803">
        <w:t xml:space="preserve"> valuable results in response time</w:t>
      </w:r>
      <w:r w:rsidRPr="002A48C6">
        <w:t xml:space="preserve">: </w:t>
      </w:r>
    </w:p>
    <w:p w14:paraId="5C5A9FA4" w14:textId="77777777" w:rsidR="00720E82" w:rsidRDefault="00333C1C" w:rsidP="00720E82">
      <w:pPr>
        <w:pStyle w:val="ListParagraph"/>
        <w:numPr>
          <w:ilvl w:val="0"/>
          <w:numId w:val="2"/>
        </w:numPr>
      </w:pPr>
      <w:r>
        <w:t>Fiji Council of Social Service working with</w:t>
      </w:r>
      <w:r w:rsidRPr="00726362">
        <w:t xml:space="preserve"> </w:t>
      </w:r>
      <w:r>
        <w:t xml:space="preserve">Government to coordinate civil society; </w:t>
      </w:r>
      <w:r w:rsidRPr="002A48C6">
        <w:t>Fiji disabled people federation operating its own emergency center for the first time ever</w:t>
      </w:r>
      <w:r>
        <w:t xml:space="preserve"> </w:t>
      </w:r>
      <w:r w:rsidRPr="002A48C6">
        <w:t>- needs of sign languages are incorporated into gov’t messaging</w:t>
      </w:r>
      <w:r>
        <w:t>, e</w:t>
      </w:r>
      <w:r w:rsidRPr="002A48C6">
        <w:t xml:space="preserve">tc. Rainbow </w:t>
      </w:r>
      <w:r>
        <w:t>P</w:t>
      </w:r>
      <w:r w:rsidRPr="002A48C6">
        <w:t xml:space="preserve">ride </w:t>
      </w:r>
      <w:r>
        <w:t>F</w:t>
      </w:r>
      <w:r w:rsidRPr="002A48C6">
        <w:t xml:space="preserve">oundation </w:t>
      </w:r>
      <w:r>
        <w:t>focusing on LQBTQI rights be part of joint assessment team led by Government.</w:t>
      </w:r>
    </w:p>
    <w:p w14:paraId="723E8CE7" w14:textId="77777777" w:rsidR="00720E82" w:rsidRDefault="00333C1C" w:rsidP="00720E82">
      <w:pPr>
        <w:pStyle w:val="ListParagraph"/>
        <w:numPr>
          <w:ilvl w:val="0"/>
          <w:numId w:val="2"/>
        </w:numPr>
      </w:pPr>
      <w:r w:rsidRPr="002A48C6">
        <w:t xml:space="preserve">For </w:t>
      </w:r>
      <w:r w:rsidR="00596803">
        <w:t>COVID</w:t>
      </w:r>
      <w:r>
        <w:t>-19</w:t>
      </w:r>
      <w:r w:rsidRPr="002A48C6">
        <w:t xml:space="preserve">, the AHP country committee received funding </w:t>
      </w:r>
      <w:r w:rsidR="00720E82">
        <w:t xml:space="preserve">for </w:t>
      </w:r>
      <w:r w:rsidRPr="002A48C6">
        <w:t>risk communication, community engagement needs, movement restrictions, etc.</w:t>
      </w:r>
    </w:p>
    <w:p w14:paraId="65617364" w14:textId="10643E32" w:rsidR="00333C1C" w:rsidRDefault="00333C1C" w:rsidP="00720E82">
      <w:pPr>
        <w:pStyle w:val="ListParagraph"/>
        <w:numPr>
          <w:ilvl w:val="0"/>
          <w:numId w:val="2"/>
        </w:numPr>
      </w:pPr>
      <w:r>
        <w:t xml:space="preserve">Local partners of AHP joined force with Government to distribute non-food items, joint assessment and work planning, endorsement by the government on AHP’s country response activities, food distribution of disability specifically under lockdown, provision of psychosocial support, etc. More recently in TC Harold response, also </w:t>
      </w:r>
      <w:r w:rsidR="00720E82">
        <w:t xml:space="preserve">there was </w:t>
      </w:r>
      <w:r>
        <w:t xml:space="preserve">focus on resourcing from local partners while being cautious of not overwhelming the local system. </w:t>
      </w:r>
    </w:p>
    <w:p w14:paraId="6694A748" w14:textId="3E682428" w:rsidR="00333C1C" w:rsidRDefault="00333C1C" w:rsidP="00333C1C">
      <w:pPr>
        <w:pStyle w:val="ListParagraph"/>
        <w:numPr>
          <w:ilvl w:val="0"/>
          <w:numId w:val="5"/>
        </w:numPr>
      </w:pPr>
      <w:r>
        <w:t>W</w:t>
      </w:r>
      <w:r w:rsidRPr="002E274F">
        <w:t xml:space="preserve">orking </w:t>
      </w:r>
      <w:r>
        <w:t xml:space="preserve">closely </w:t>
      </w:r>
      <w:r w:rsidRPr="002E274F">
        <w:t xml:space="preserve">with </w:t>
      </w:r>
      <w:r>
        <w:t>Government help</w:t>
      </w:r>
      <w:r w:rsidR="00720E82">
        <w:t>ed</w:t>
      </w:r>
      <w:r>
        <w:t xml:space="preserve"> to gain access and use Government assets to supplement what is available to civil society. </w:t>
      </w:r>
    </w:p>
    <w:p w14:paraId="6FE25AD5" w14:textId="77777777" w:rsidR="00333C1C" w:rsidRDefault="00333C1C" w:rsidP="00333C1C">
      <w:pPr>
        <w:pStyle w:val="ListParagraph"/>
      </w:pPr>
    </w:p>
    <w:p w14:paraId="59C389E0" w14:textId="77777777" w:rsidR="00333C1C" w:rsidRDefault="00333C1C" w:rsidP="00333C1C"/>
    <w:p w14:paraId="3D8D30D0" w14:textId="77777777" w:rsidR="00333C1C" w:rsidRPr="002E274F" w:rsidRDefault="00333C1C" w:rsidP="00333C1C">
      <w:pPr>
        <w:rPr>
          <w:b/>
          <w:bCs/>
        </w:rPr>
      </w:pPr>
      <w:r w:rsidRPr="002E274F">
        <w:rPr>
          <w:b/>
          <w:bCs/>
        </w:rPr>
        <w:t>ADRA- Pacific</w:t>
      </w:r>
    </w:p>
    <w:p w14:paraId="6C967E9E" w14:textId="77777777" w:rsidR="00333C1C" w:rsidRDefault="00333C1C" w:rsidP="00333C1C">
      <w:r>
        <w:t>Lessons learnt:</w:t>
      </w:r>
    </w:p>
    <w:p w14:paraId="3EFFB16E" w14:textId="77777777" w:rsidR="00720E82" w:rsidRDefault="00333C1C" w:rsidP="00333C1C">
      <w:pPr>
        <w:pStyle w:val="ListParagraph"/>
        <w:numPr>
          <w:ilvl w:val="0"/>
          <w:numId w:val="10"/>
        </w:numPr>
      </w:pPr>
      <w:r>
        <w:t xml:space="preserve">importance of preparedness. </w:t>
      </w:r>
      <w:r w:rsidR="00720E82">
        <w:t>L</w:t>
      </w:r>
      <w:r>
        <w:t>ocal staff were able to coordinate effectively and respond fast.</w:t>
      </w:r>
    </w:p>
    <w:p w14:paraId="3A93F87E" w14:textId="77777777" w:rsidR="00720E82" w:rsidRDefault="00333C1C" w:rsidP="00333C1C">
      <w:pPr>
        <w:pStyle w:val="ListParagraph"/>
        <w:numPr>
          <w:ilvl w:val="0"/>
          <w:numId w:val="10"/>
        </w:numPr>
      </w:pPr>
      <w:r>
        <w:lastRenderedPageBreak/>
        <w:t>having pre-positioned stocks ready in multiple locations</w:t>
      </w:r>
      <w:r w:rsidR="00720E82">
        <w:t xml:space="preserve"> meant these </w:t>
      </w:r>
      <w:r>
        <w:t>were able to be distributed as soon as the green light was given.</w:t>
      </w:r>
    </w:p>
    <w:p w14:paraId="198D711B" w14:textId="77777777" w:rsidR="00720E82" w:rsidRDefault="00333C1C" w:rsidP="00333C1C">
      <w:pPr>
        <w:pStyle w:val="ListParagraph"/>
        <w:numPr>
          <w:ilvl w:val="0"/>
          <w:numId w:val="10"/>
        </w:numPr>
      </w:pPr>
      <w:r>
        <w:t>pre-existing relationship</w:t>
      </w:r>
      <w:r w:rsidR="00720E82">
        <w:t>s were key</w:t>
      </w:r>
      <w:r>
        <w:t>: with local government and clusters; also, between local staff and remote support who had been working in the context (personal level relationship)</w:t>
      </w:r>
    </w:p>
    <w:p w14:paraId="73FF10F9" w14:textId="77777777" w:rsidR="00720E82" w:rsidRDefault="00333C1C" w:rsidP="00333C1C">
      <w:pPr>
        <w:pStyle w:val="ListParagraph"/>
        <w:numPr>
          <w:ilvl w:val="0"/>
          <w:numId w:val="10"/>
        </w:numPr>
      </w:pPr>
      <w:r>
        <w:t>localization. churches play a key role in local disaster resilience and also inclusion of whole communities. e.g. churches in Vanu</w:t>
      </w:r>
      <w:r w:rsidR="00720E82">
        <w:t>atu had</w:t>
      </w:r>
      <w:r>
        <w:t xml:space="preserve"> done a community mapping and vulnerability mapping beforehand, so they know immediately whom to get to during a disaster.</w:t>
      </w:r>
    </w:p>
    <w:p w14:paraId="4BB056D2" w14:textId="77777777" w:rsidR="00720E82" w:rsidRDefault="00333C1C" w:rsidP="00333C1C">
      <w:pPr>
        <w:pStyle w:val="ListParagraph"/>
        <w:numPr>
          <w:ilvl w:val="0"/>
          <w:numId w:val="10"/>
        </w:numPr>
      </w:pPr>
      <w:r>
        <w:t>Mapping of evacuation centers helped to make informed decisions of NDMO in terms of which shelters to open.</w:t>
      </w:r>
    </w:p>
    <w:p w14:paraId="73553B8D" w14:textId="5D8C4376" w:rsidR="00333C1C" w:rsidRDefault="00333C1C" w:rsidP="00333C1C">
      <w:pPr>
        <w:pStyle w:val="ListParagraph"/>
        <w:numPr>
          <w:ilvl w:val="0"/>
          <w:numId w:val="10"/>
        </w:numPr>
      </w:pPr>
      <w:r>
        <w:t>Flexibility- utilizing local staff and volunteers in</w:t>
      </w:r>
      <w:r w:rsidR="00720E82">
        <w:t xml:space="preserve"> </w:t>
      </w:r>
      <w:r>
        <w:t>leadership positions while providing remote support for writing proposals and resource mobilizat</w:t>
      </w:r>
      <w:r w:rsidR="00720E82">
        <w:t>i</w:t>
      </w:r>
      <w:r>
        <w:t xml:space="preserve">on. Using local communities to make emergency kits and equipment also was helpful. </w:t>
      </w:r>
    </w:p>
    <w:p w14:paraId="27DA7CB8" w14:textId="77777777" w:rsidR="00333C1C" w:rsidRDefault="00333C1C" w:rsidP="00333C1C"/>
    <w:p w14:paraId="03EF7949" w14:textId="77777777" w:rsidR="00333C1C" w:rsidRDefault="00333C1C" w:rsidP="00333C1C"/>
    <w:p w14:paraId="150CA237" w14:textId="77777777" w:rsidR="00333C1C" w:rsidRPr="008F360D" w:rsidRDefault="00333C1C" w:rsidP="00333C1C">
      <w:pPr>
        <w:rPr>
          <w:b/>
          <w:bCs/>
          <w:color w:val="4472C4" w:themeColor="accent1"/>
        </w:rPr>
      </w:pPr>
      <w:r w:rsidRPr="008F360D">
        <w:rPr>
          <w:b/>
          <w:bCs/>
          <w:color w:val="4472C4" w:themeColor="accent1"/>
        </w:rPr>
        <w:t>Questions and interventions</w:t>
      </w:r>
    </w:p>
    <w:p w14:paraId="20B7D067" w14:textId="6BD4AA96" w:rsidR="00333C1C" w:rsidRDefault="00333C1C" w:rsidP="00333C1C">
      <w:r w:rsidRPr="00F13166">
        <w:rPr>
          <w:b/>
          <w:bCs/>
        </w:rPr>
        <w:t>On Shelter</w:t>
      </w:r>
      <w:r>
        <w:t xml:space="preserve">: </w:t>
      </w:r>
      <w:r w:rsidRPr="00F13166">
        <w:rPr>
          <w:i/>
          <w:iCs/>
        </w:rPr>
        <w:t>How strong is the response to rebuild those homes destroyed or at least temp</w:t>
      </w:r>
      <w:r>
        <w:rPr>
          <w:i/>
          <w:iCs/>
        </w:rPr>
        <w:t>orary</w:t>
      </w:r>
      <w:r w:rsidRPr="00F13166">
        <w:rPr>
          <w:i/>
          <w:iCs/>
        </w:rPr>
        <w:t xml:space="preserve"> shelters for ppl hit by TC </w:t>
      </w:r>
      <w:r>
        <w:rPr>
          <w:i/>
          <w:iCs/>
        </w:rPr>
        <w:t>H</w:t>
      </w:r>
      <w:r w:rsidRPr="00F13166">
        <w:rPr>
          <w:i/>
          <w:iCs/>
        </w:rPr>
        <w:t>ar</w:t>
      </w:r>
      <w:r>
        <w:rPr>
          <w:i/>
          <w:iCs/>
        </w:rPr>
        <w:t>o</w:t>
      </w:r>
      <w:r w:rsidRPr="00F13166">
        <w:rPr>
          <w:i/>
          <w:iCs/>
        </w:rPr>
        <w:t>ld</w:t>
      </w:r>
      <w:r>
        <w:rPr>
          <w:i/>
          <w:iCs/>
        </w:rPr>
        <w:t>?</w:t>
      </w:r>
    </w:p>
    <w:p w14:paraId="46C2D0A4" w14:textId="77777777" w:rsidR="00333C1C" w:rsidRDefault="00333C1C" w:rsidP="00333C1C"/>
    <w:p w14:paraId="1FD50293" w14:textId="3B1B5C00" w:rsidR="00333C1C" w:rsidRDefault="00333C1C" w:rsidP="00333C1C">
      <w:r w:rsidRPr="00F13166">
        <w:rPr>
          <w:b/>
          <w:bCs/>
        </w:rPr>
        <w:t>PIANGO:</w:t>
      </w:r>
      <w:r>
        <w:t xml:space="preserve"> Pacific Resilience Partnerships has convened a technical working group meeting to discuss about influencing the Government to rebuilding new housing that could withstand cyclones.</w:t>
      </w:r>
      <w:r w:rsidR="00720E82">
        <w:t xml:space="preserve"> </w:t>
      </w:r>
      <w:r>
        <w:t>In Tonga, when it comes to rebuilding, land issue has to be considered as there are lots of women who not own land and could be shut out of the rebuilding support process.</w:t>
      </w:r>
    </w:p>
    <w:p w14:paraId="49D07C25" w14:textId="77777777" w:rsidR="00333C1C" w:rsidRDefault="00333C1C" w:rsidP="00333C1C"/>
    <w:p w14:paraId="5E3780DD" w14:textId="77777777" w:rsidR="00333C1C" w:rsidRDefault="00333C1C" w:rsidP="00333C1C">
      <w:r w:rsidRPr="00A128B8">
        <w:rPr>
          <w:b/>
          <w:bCs/>
        </w:rPr>
        <w:t>OCHA</w:t>
      </w:r>
      <w:r>
        <w:t xml:space="preserve">: </w:t>
      </w:r>
      <w:r w:rsidRPr="00204812">
        <w:t>There's a Vanuatu Shelter cluster guideline on rebuilding</w:t>
      </w:r>
      <w:r>
        <w:t>; also, there is CERF fund for shelter projects that going through IOM. There is currently uncertainty on what can be procured locally and what should be imported; how to manage restrictions and what therole of cash will be in this case and there will probably need to be a phased approach from in-kind to cash for shelter needs over the next several months.</w:t>
      </w:r>
    </w:p>
    <w:p w14:paraId="12578DEE" w14:textId="77777777" w:rsidR="00333C1C" w:rsidRDefault="00333C1C" w:rsidP="00333C1C"/>
    <w:p w14:paraId="43ECAFAA" w14:textId="77777777" w:rsidR="00333C1C" w:rsidRDefault="00333C1C" w:rsidP="00333C1C">
      <w:r w:rsidRPr="00720E82">
        <w:rPr>
          <w:b/>
          <w:bCs/>
        </w:rPr>
        <w:t>UN-Fiji:</w:t>
      </w:r>
      <w:r>
        <w:t xml:space="preserve"> approx. 6,300 households need shelter. There is considerable assistance going in already. IFRC as cluster lead has been providing shelter kits. Tents given are not family tents but school tents. The UN is working with national cluster and IFRC to see how to close the gap for shelter needs. </w:t>
      </w:r>
    </w:p>
    <w:p w14:paraId="6A1BDC2E" w14:textId="77777777" w:rsidR="00333C1C" w:rsidRDefault="00333C1C" w:rsidP="00333C1C"/>
    <w:p w14:paraId="49DABF3B" w14:textId="77777777" w:rsidR="00333C1C" w:rsidRDefault="00333C1C" w:rsidP="00333C1C"/>
    <w:p w14:paraId="67E71133" w14:textId="0B77DE9E" w:rsidR="00333C1C" w:rsidRPr="00A128B8" w:rsidRDefault="00333C1C" w:rsidP="00333C1C">
      <w:pPr>
        <w:rPr>
          <w:b/>
          <w:bCs/>
        </w:rPr>
      </w:pPr>
      <w:r w:rsidRPr="00A128B8">
        <w:rPr>
          <w:b/>
          <w:bCs/>
        </w:rPr>
        <w:t>On question “</w:t>
      </w:r>
      <w:r w:rsidRPr="00A128B8">
        <w:rPr>
          <w:b/>
          <w:bCs/>
          <w:i/>
          <w:iCs/>
        </w:rPr>
        <w:t xml:space="preserve">what is being done in addressing Micro-economic level losses due to cascading shocks of </w:t>
      </w:r>
      <w:r w:rsidR="00596803">
        <w:rPr>
          <w:b/>
          <w:bCs/>
          <w:i/>
          <w:iCs/>
        </w:rPr>
        <w:t>COVID</w:t>
      </w:r>
      <w:r w:rsidRPr="00A128B8">
        <w:rPr>
          <w:b/>
          <w:bCs/>
          <w:i/>
          <w:iCs/>
        </w:rPr>
        <w:t xml:space="preserve"> and TC H</w:t>
      </w:r>
      <w:r>
        <w:rPr>
          <w:b/>
          <w:bCs/>
          <w:i/>
          <w:iCs/>
        </w:rPr>
        <w:t>arol</w:t>
      </w:r>
      <w:r w:rsidRPr="00A128B8">
        <w:rPr>
          <w:b/>
          <w:bCs/>
          <w:i/>
          <w:iCs/>
        </w:rPr>
        <w:t>d</w:t>
      </w:r>
      <w:r>
        <w:rPr>
          <w:b/>
          <w:bCs/>
          <w:i/>
          <w:iCs/>
        </w:rPr>
        <w:t>”</w:t>
      </w:r>
    </w:p>
    <w:p w14:paraId="268BB868" w14:textId="77777777" w:rsidR="00333C1C" w:rsidRDefault="00333C1C" w:rsidP="00333C1C"/>
    <w:p w14:paraId="592E3051" w14:textId="23A53D60" w:rsidR="00333C1C" w:rsidRPr="00A128B8" w:rsidRDefault="00333C1C" w:rsidP="00333C1C">
      <w:r w:rsidRPr="00A128B8">
        <w:rPr>
          <w:b/>
          <w:bCs/>
        </w:rPr>
        <w:t>AHP Australia</w:t>
      </w:r>
      <w:r>
        <w:t>: There is a need</w:t>
      </w:r>
      <w:r w:rsidRPr="00A128B8">
        <w:t xml:space="preserve"> to take a look at longer term impact</w:t>
      </w:r>
      <w:r>
        <w:t>. Bali’s tourism sector was severely impacted for a long time after the Bali Bomb incident. N</w:t>
      </w:r>
      <w:r w:rsidRPr="00A128B8">
        <w:t>eed multi-faceted assessment</w:t>
      </w:r>
      <w:r>
        <w:t xml:space="preserve"> of the long-term prospects for the</w:t>
      </w:r>
      <w:r w:rsidR="00720E82">
        <w:t xml:space="preserve"> </w:t>
      </w:r>
      <w:r w:rsidRPr="00A128B8">
        <w:t>tourism industry particularly</w:t>
      </w:r>
      <w:r>
        <w:t>.</w:t>
      </w:r>
    </w:p>
    <w:p w14:paraId="5C0078A7" w14:textId="77777777" w:rsidR="00333C1C" w:rsidRDefault="00333C1C" w:rsidP="00333C1C"/>
    <w:p w14:paraId="192187B8" w14:textId="77777777" w:rsidR="00333C1C" w:rsidRDefault="00333C1C" w:rsidP="00333C1C"/>
    <w:p w14:paraId="36606AA5" w14:textId="0A3A20B6" w:rsidR="00333C1C" w:rsidRPr="004E1CE6" w:rsidRDefault="00333C1C" w:rsidP="00333C1C">
      <w:pPr>
        <w:rPr>
          <w:b/>
          <w:bCs/>
        </w:rPr>
      </w:pPr>
      <w:r w:rsidRPr="004E1CE6">
        <w:rPr>
          <w:b/>
          <w:bCs/>
        </w:rPr>
        <w:t xml:space="preserve">GIHA (Gender </w:t>
      </w:r>
      <w:r w:rsidR="00720E82">
        <w:rPr>
          <w:b/>
          <w:bCs/>
        </w:rPr>
        <w:t>in</w:t>
      </w:r>
      <w:r w:rsidRPr="004E1CE6">
        <w:rPr>
          <w:b/>
          <w:bCs/>
        </w:rPr>
        <w:t xml:space="preserve"> Humani</w:t>
      </w:r>
      <w:r>
        <w:rPr>
          <w:b/>
          <w:bCs/>
        </w:rPr>
        <w:t>tarian</w:t>
      </w:r>
      <w:r w:rsidRPr="004E1CE6">
        <w:rPr>
          <w:b/>
          <w:bCs/>
        </w:rPr>
        <w:t xml:space="preserve"> </w:t>
      </w:r>
      <w:r w:rsidR="00720E82">
        <w:rPr>
          <w:b/>
          <w:bCs/>
        </w:rPr>
        <w:t xml:space="preserve">Action) </w:t>
      </w:r>
      <w:r>
        <w:rPr>
          <w:b/>
          <w:bCs/>
        </w:rPr>
        <w:t>Working</w:t>
      </w:r>
      <w:r w:rsidRPr="004E1CE6">
        <w:rPr>
          <w:b/>
          <w:bCs/>
        </w:rPr>
        <w:t xml:space="preserve"> Group Intervention</w:t>
      </w:r>
    </w:p>
    <w:p w14:paraId="2BE81CC0" w14:textId="4843B882" w:rsidR="00333C1C" w:rsidRDefault="00720E82" w:rsidP="00333C1C">
      <w:pPr>
        <w:pStyle w:val="ListParagraph"/>
        <w:numPr>
          <w:ilvl w:val="0"/>
          <w:numId w:val="1"/>
        </w:numPr>
      </w:pPr>
      <w:r>
        <w:lastRenderedPageBreak/>
        <w:t xml:space="preserve">It is important to understand gender in </w:t>
      </w:r>
      <w:r w:rsidR="00333C1C" w:rsidRPr="008C6319">
        <w:t>connection to preparedness</w:t>
      </w:r>
      <w:r>
        <w:t xml:space="preserve">, including to </w:t>
      </w:r>
      <w:r w:rsidR="00333C1C">
        <w:t xml:space="preserve">review contingency plans </w:t>
      </w:r>
      <w:r>
        <w:t>from</w:t>
      </w:r>
      <w:r w:rsidR="00333C1C">
        <w:t xml:space="preserve"> the lens of protection and gender. E.g. in the context of sudden onset of emergencies; </w:t>
      </w:r>
    </w:p>
    <w:p w14:paraId="02A3BF4E" w14:textId="49470D22" w:rsidR="00333C1C" w:rsidRPr="008C6319" w:rsidRDefault="00720E82" w:rsidP="00333C1C">
      <w:pPr>
        <w:pStyle w:val="ListParagraph"/>
        <w:numPr>
          <w:ilvl w:val="0"/>
          <w:numId w:val="1"/>
        </w:numPr>
      </w:pPr>
      <w:r>
        <w:t xml:space="preserve">A </w:t>
      </w:r>
      <w:r w:rsidR="00333C1C">
        <w:t>one pager on integrating gender into preparedness is available to circulate.</w:t>
      </w:r>
    </w:p>
    <w:p w14:paraId="5EEEC6BC" w14:textId="00692863" w:rsidR="00333C1C" w:rsidRDefault="00333C1C" w:rsidP="00333C1C">
      <w:pPr>
        <w:pStyle w:val="ListParagraph"/>
        <w:numPr>
          <w:ilvl w:val="0"/>
          <w:numId w:val="1"/>
        </w:numPr>
      </w:pPr>
      <w:r>
        <w:t xml:space="preserve">Consolidated data for advocacy briefing looking at good practices on </w:t>
      </w:r>
      <w:r w:rsidR="00596803">
        <w:t>COVID</w:t>
      </w:r>
      <w:r>
        <w:t>-19 and disaster together</w:t>
      </w:r>
    </w:p>
    <w:p w14:paraId="094B0B5F" w14:textId="63D789B1" w:rsidR="00333C1C" w:rsidRDefault="00720E82" w:rsidP="00333C1C">
      <w:pPr>
        <w:pStyle w:val="ListParagraph"/>
        <w:numPr>
          <w:ilvl w:val="0"/>
          <w:numId w:val="1"/>
        </w:numPr>
      </w:pPr>
      <w:r>
        <w:t xml:space="preserve">GiHA members are </w:t>
      </w:r>
      <w:r w:rsidR="00333C1C">
        <w:t>happy to engage in gender assessment and working groups at country level</w:t>
      </w:r>
    </w:p>
    <w:p w14:paraId="1EFFE34D" w14:textId="77777777" w:rsidR="00333C1C" w:rsidRDefault="00333C1C" w:rsidP="00333C1C"/>
    <w:p w14:paraId="59BFC5C1" w14:textId="77777777" w:rsidR="00333C1C" w:rsidRPr="008F360D" w:rsidRDefault="00333C1C" w:rsidP="00333C1C">
      <w:pPr>
        <w:rPr>
          <w:b/>
          <w:bCs/>
          <w:color w:val="4472C4" w:themeColor="accent1"/>
        </w:rPr>
      </w:pPr>
      <w:r w:rsidRPr="008F360D">
        <w:rPr>
          <w:b/>
          <w:bCs/>
          <w:color w:val="4472C4" w:themeColor="accent1"/>
        </w:rPr>
        <w:t xml:space="preserve">Closing: </w:t>
      </w:r>
    </w:p>
    <w:p w14:paraId="60CF18F6" w14:textId="77777777" w:rsidR="00720E82" w:rsidRDefault="00720E82" w:rsidP="00333C1C">
      <w:r>
        <w:t xml:space="preserve">The </w:t>
      </w:r>
      <w:r w:rsidR="00333C1C">
        <w:t xml:space="preserve">EPWG </w:t>
      </w:r>
      <w:r>
        <w:t xml:space="preserve">Co-Chairs advised they </w:t>
      </w:r>
      <w:r w:rsidR="00333C1C">
        <w:t>will continue to hold s</w:t>
      </w:r>
      <w:r>
        <w:t>imilar</w:t>
      </w:r>
      <w:r w:rsidR="00333C1C">
        <w:t xml:space="preserve"> events.  The revised guidance on emergency preparedness was released at global level and may be of interest to some p</w:t>
      </w:r>
      <w:r>
        <w:t>eople in</w:t>
      </w:r>
      <w:r w:rsidR="00333C1C">
        <w:t xml:space="preserve"> sensitizing the guidance</w:t>
      </w:r>
      <w:r>
        <w:t xml:space="preserve">. </w:t>
      </w:r>
    </w:p>
    <w:p w14:paraId="31D8B9CA" w14:textId="77777777" w:rsidR="00720E82" w:rsidRDefault="00720E82" w:rsidP="00333C1C"/>
    <w:p w14:paraId="2D127394" w14:textId="396C5C91" w:rsidR="00333C1C" w:rsidRPr="005E7D4A" w:rsidRDefault="00720E82" w:rsidP="00333C1C">
      <w:r>
        <w:t xml:space="preserve">The EPWG </w:t>
      </w:r>
      <w:r w:rsidR="00333C1C">
        <w:t>also has plans to engage donors and experts on funding mechanisms globally and regionally to better understand on</w:t>
      </w:r>
      <w:r>
        <w:t xml:space="preserve"> how</w:t>
      </w:r>
      <w:r w:rsidR="00333C1C">
        <w:t xml:space="preserve"> they intersect.</w:t>
      </w:r>
    </w:p>
    <w:p w14:paraId="37E8AEE9" w14:textId="77777777" w:rsidR="00333C1C" w:rsidRPr="005E7D4A" w:rsidRDefault="00333C1C" w:rsidP="00333C1C">
      <w:pPr>
        <w:ind w:left="360"/>
      </w:pPr>
    </w:p>
    <w:p w14:paraId="0C609252" w14:textId="6FDA0E75" w:rsidR="00516EA9" w:rsidRPr="004F1CF9" w:rsidRDefault="00516EA9">
      <w:pPr>
        <w:rPr>
          <w:b/>
          <w:bCs/>
        </w:rPr>
      </w:pPr>
    </w:p>
    <w:p w14:paraId="1B6980F6" w14:textId="77777777" w:rsidR="00516EA9" w:rsidRPr="007F56B1" w:rsidRDefault="00516EA9">
      <w:pPr>
        <w:rPr>
          <w:b/>
          <w:bCs/>
          <w:lang w:val="en-US"/>
        </w:rPr>
      </w:pPr>
    </w:p>
    <w:p w14:paraId="28648D8B" w14:textId="77777777" w:rsidR="008C6319" w:rsidRPr="005E7D4A" w:rsidRDefault="008C6319" w:rsidP="005E7D4A">
      <w:pPr>
        <w:ind w:left="360"/>
        <w:rPr>
          <w:lang w:val="en-US"/>
        </w:rPr>
      </w:pPr>
    </w:p>
    <w:sectPr w:rsidR="008C6319" w:rsidRPr="005E7D4A" w:rsidSect="00E91C0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0AC6" w14:textId="77777777" w:rsidR="00A4015B" w:rsidRDefault="00A4015B" w:rsidP="00DC40B7">
      <w:r>
        <w:separator/>
      </w:r>
    </w:p>
  </w:endnote>
  <w:endnote w:type="continuationSeparator" w:id="0">
    <w:p w14:paraId="5A711A9B" w14:textId="77777777" w:rsidR="00A4015B" w:rsidRDefault="00A4015B" w:rsidP="00DC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8101039"/>
      <w:docPartObj>
        <w:docPartGallery w:val="Page Numbers (Bottom of Page)"/>
        <w:docPartUnique/>
      </w:docPartObj>
    </w:sdtPr>
    <w:sdtEndPr>
      <w:rPr>
        <w:rStyle w:val="PageNumber"/>
      </w:rPr>
    </w:sdtEndPr>
    <w:sdtContent>
      <w:p w14:paraId="7EAF3C19" w14:textId="09604AB6" w:rsidR="00A128B8" w:rsidRDefault="00A128B8" w:rsidP="00A12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62A3D" w14:textId="77777777" w:rsidR="00A128B8" w:rsidRDefault="00A128B8" w:rsidP="00DC40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6896187"/>
      <w:docPartObj>
        <w:docPartGallery w:val="Page Numbers (Bottom of Page)"/>
        <w:docPartUnique/>
      </w:docPartObj>
    </w:sdtPr>
    <w:sdtEndPr>
      <w:rPr>
        <w:rStyle w:val="PageNumber"/>
      </w:rPr>
    </w:sdtEndPr>
    <w:sdtContent>
      <w:p w14:paraId="37E64A7F" w14:textId="48E34F72" w:rsidR="00A128B8" w:rsidRDefault="00A128B8" w:rsidP="00A12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A3404A" w14:textId="77777777" w:rsidR="00A128B8" w:rsidRDefault="00A128B8" w:rsidP="00DC40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8D94E" w14:textId="77777777" w:rsidR="00A4015B" w:rsidRDefault="00A4015B" w:rsidP="00DC40B7">
      <w:r>
        <w:separator/>
      </w:r>
    </w:p>
  </w:footnote>
  <w:footnote w:type="continuationSeparator" w:id="0">
    <w:p w14:paraId="13C5CA8D" w14:textId="77777777" w:rsidR="00A4015B" w:rsidRDefault="00A4015B" w:rsidP="00DC4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86F"/>
    <w:multiLevelType w:val="hybridMultilevel"/>
    <w:tmpl w:val="94D2A0A0"/>
    <w:lvl w:ilvl="0" w:tplc="C70C9CE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E6C"/>
    <w:multiLevelType w:val="hybridMultilevel"/>
    <w:tmpl w:val="A7DC3A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247B0"/>
    <w:multiLevelType w:val="hybridMultilevel"/>
    <w:tmpl w:val="9A58934A"/>
    <w:lvl w:ilvl="0" w:tplc="4578654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DCD"/>
    <w:multiLevelType w:val="hybridMultilevel"/>
    <w:tmpl w:val="43068B8A"/>
    <w:lvl w:ilvl="0" w:tplc="4C4EDF4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D490A"/>
    <w:multiLevelType w:val="hybridMultilevel"/>
    <w:tmpl w:val="EC227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631FC"/>
    <w:multiLevelType w:val="hybridMultilevel"/>
    <w:tmpl w:val="8C96F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A024FF"/>
    <w:multiLevelType w:val="hybridMultilevel"/>
    <w:tmpl w:val="12300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44AAB"/>
    <w:multiLevelType w:val="hybridMultilevel"/>
    <w:tmpl w:val="9FDC54D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24D4A"/>
    <w:multiLevelType w:val="hybridMultilevel"/>
    <w:tmpl w:val="9CE6C2CC"/>
    <w:lvl w:ilvl="0" w:tplc="45786546">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8B0D26"/>
    <w:multiLevelType w:val="hybridMultilevel"/>
    <w:tmpl w:val="5724678A"/>
    <w:lvl w:ilvl="0" w:tplc="4578654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9"/>
  </w:num>
  <w:num w:numId="6">
    <w:abstractNumId w:val="7"/>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94"/>
    <w:rsid w:val="0003645A"/>
    <w:rsid w:val="0008088D"/>
    <w:rsid w:val="00096DBF"/>
    <w:rsid w:val="001A0A3A"/>
    <w:rsid w:val="001C620E"/>
    <w:rsid w:val="00204812"/>
    <w:rsid w:val="002648D5"/>
    <w:rsid w:val="002A48C6"/>
    <w:rsid w:val="002E274F"/>
    <w:rsid w:val="002E7207"/>
    <w:rsid w:val="002F14CF"/>
    <w:rsid w:val="00333C1C"/>
    <w:rsid w:val="003C11A0"/>
    <w:rsid w:val="004071B1"/>
    <w:rsid w:val="00447789"/>
    <w:rsid w:val="004E1CE6"/>
    <w:rsid w:val="004F1CF9"/>
    <w:rsid w:val="00516EA9"/>
    <w:rsid w:val="00537867"/>
    <w:rsid w:val="005551BE"/>
    <w:rsid w:val="00596803"/>
    <w:rsid w:val="005A6166"/>
    <w:rsid w:val="005E7D4A"/>
    <w:rsid w:val="006339F7"/>
    <w:rsid w:val="0064282F"/>
    <w:rsid w:val="006A0457"/>
    <w:rsid w:val="00720E82"/>
    <w:rsid w:val="00747E84"/>
    <w:rsid w:val="007922D5"/>
    <w:rsid w:val="007F56B1"/>
    <w:rsid w:val="008041C1"/>
    <w:rsid w:val="00826AD4"/>
    <w:rsid w:val="00847813"/>
    <w:rsid w:val="008C6319"/>
    <w:rsid w:val="008F360D"/>
    <w:rsid w:val="008F77CD"/>
    <w:rsid w:val="009A4783"/>
    <w:rsid w:val="009A5839"/>
    <w:rsid w:val="009F5F86"/>
    <w:rsid w:val="00A128B8"/>
    <w:rsid w:val="00A346DA"/>
    <w:rsid w:val="00A35398"/>
    <w:rsid w:val="00A4015B"/>
    <w:rsid w:val="00A51042"/>
    <w:rsid w:val="00A62B24"/>
    <w:rsid w:val="00A86AB9"/>
    <w:rsid w:val="00AD4EEE"/>
    <w:rsid w:val="00AF0D3A"/>
    <w:rsid w:val="00B11AE8"/>
    <w:rsid w:val="00C52850"/>
    <w:rsid w:val="00C53BA8"/>
    <w:rsid w:val="00C72193"/>
    <w:rsid w:val="00C91F2E"/>
    <w:rsid w:val="00CD45F7"/>
    <w:rsid w:val="00D043E7"/>
    <w:rsid w:val="00D1206C"/>
    <w:rsid w:val="00D64819"/>
    <w:rsid w:val="00DA0733"/>
    <w:rsid w:val="00DC40B7"/>
    <w:rsid w:val="00DC4BE6"/>
    <w:rsid w:val="00E91C0A"/>
    <w:rsid w:val="00EB1494"/>
    <w:rsid w:val="00EF6C61"/>
    <w:rsid w:val="00F03396"/>
    <w:rsid w:val="00F13166"/>
    <w:rsid w:val="00F70334"/>
    <w:rsid w:val="00FA37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CC6C70"/>
  <w15:chartTrackingRefBased/>
  <w15:docId w15:val="{D743942C-462B-F149-81C2-B3F0C591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F7"/>
    <w:pPr>
      <w:ind w:left="720"/>
      <w:contextualSpacing/>
    </w:pPr>
  </w:style>
  <w:style w:type="paragraph" w:styleId="Footer">
    <w:name w:val="footer"/>
    <w:basedOn w:val="Normal"/>
    <w:link w:val="FooterChar"/>
    <w:uiPriority w:val="99"/>
    <w:unhideWhenUsed/>
    <w:rsid w:val="00DC40B7"/>
    <w:pPr>
      <w:tabs>
        <w:tab w:val="center" w:pos="4680"/>
        <w:tab w:val="right" w:pos="9360"/>
      </w:tabs>
    </w:pPr>
  </w:style>
  <w:style w:type="character" w:customStyle="1" w:styleId="FooterChar">
    <w:name w:val="Footer Char"/>
    <w:basedOn w:val="DefaultParagraphFont"/>
    <w:link w:val="Footer"/>
    <w:uiPriority w:val="99"/>
    <w:rsid w:val="00DC40B7"/>
  </w:style>
  <w:style w:type="character" w:styleId="PageNumber">
    <w:name w:val="page number"/>
    <w:basedOn w:val="DefaultParagraphFont"/>
    <w:uiPriority w:val="99"/>
    <w:semiHidden/>
    <w:unhideWhenUsed/>
    <w:rsid w:val="00DC40B7"/>
  </w:style>
  <w:style w:type="paragraph" w:styleId="BalloonText">
    <w:name w:val="Balloon Text"/>
    <w:basedOn w:val="Normal"/>
    <w:link w:val="BalloonTextChar"/>
    <w:uiPriority w:val="99"/>
    <w:semiHidden/>
    <w:unhideWhenUsed/>
    <w:rsid w:val="004F1C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C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3041">
      <w:bodyDiv w:val="1"/>
      <w:marLeft w:val="0"/>
      <w:marRight w:val="0"/>
      <w:marTop w:val="0"/>
      <w:marBottom w:val="0"/>
      <w:divBdr>
        <w:top w:val="none" w:sz="0" w:space="0" w:color="auto"/>
        <w:left w:val="none" w:sz="0" w:space="0" w:color="auto"/>
        <w:bottom w:val="none" w:sz="0" w:space="0" w:color="auto"/>
        <w:right w:val="none" w:sz="0" w:space="0" w:color="auto"/>
      </w:divBdr>
      <w:divsChild>
        <w:div w:id="1199396720">
          <w:marLeft w:val="0"/>
          <w:marRight w:val="0"/>
          <w:marTop w:val="0"/>
          <w:marBottom w:val="0"/>
          <w:divBdr>
            <w:top w:val="none" w:sz="0" w:space="0" w:color="auto"/>
            <w:left w:val="none" w:sz="0" w:space="0" w:color="auto"/>
            <w:bottom w:val="none" w:sz="0" w:space="0" w:color="auto"/>
            <w:right w:val="none" w:sz="0" w:space="0" w:color="auto"/>
          </w:divBdr>
        </w:div>
      </w:divsChild>
    </w:div>
    <w:div w:id="113713655">
      <w:bodyDiv w:val="1"/>
      <w:marLeft w:val="0"/>
      <w:marRight w:val="0"/>
      <w:marTop w:val="0"/>
      <w:marBottom w:val="0"/>
      <w:divBdr>
        <w:top w:val="none" w:sz="0" w:space="0" w:color="auto"/>
        <w:left w:val="none" w:sz="0" w:space="0" w:color="auto"/>
        <w:bottom w:val="none" w:sz="0" w:space="0" w:color="auto"/>
        <w:right w:val="none" w:sz="0" w:space="0" w:color="auto"/>
      </w:divBdr>
      <w:divsChild>
        <w:div w:id="2084450257">
          <w:marLeft w:val="0"/>
          <w:marRight w:val="0"/>
          <w:marTop w:val="0"/>
          <w:marBottom w:val="0"/>
          <w:divBdr>
            <w:top w:val="none" w:sz="0" w:space="0" w:color="auto"/>
            <w:left w:val="none" w:sz="0" w:space="0" w:color="auto"/>
            <w:bottom w:val="none" w:sz="0" w:space="0" w:color="auto"/>
            <w:right w:val="none" w:sz="0" w:space="0" w:color="auto"/>
          </w:divBdr>
        </w:div>
      </w:divsChild>
    </w:div>
    <w:div w:id="365102964">
      <w:bodyDiv w:val="1"/>
      <w:marLeft w:val="0"/>
      <w:marRight w:val="0"/>
      <w:marTop w:val="0"/>
      <w:marBottom w:val="0"/>
      <w:divBdr>
        <w:top w:val="none" w:sz="0" w:space="0" w:color="auto"/>
        <w:left w:val="none" w:sz="0" w:space="0" w:color="auto"/>
        <w:bottom w:val="none" w:sz="0" w:space="0" w:color="auto"/>
        <w:right w:val="none" w:sz="0" w:space="0" w:color="auto"/>
      </w:divBdr>
    </w:div>
    <w:div w:id="429552112">
      <w:bodyDiv w:val="1"/>
      <w:marLeft w:val="0"/>
      <w:marRight w:val="0"/>
      <w:marTop w:val="0"/>
      <w:marBottom w:val="0"/>
      <w:divBdr>
        <w:top w:val="none" w:sz="0" w:space="0" w:color="auto"/>
        <w:left w:val="none" w:sz="0" w:space="0" w:color="auto"/>
        <w:bottom w:val="none" w:sz="0" w:space="0" w:color="auto"/>
        <w:right w:val="none" w:sz="0" w:space="0" w:color="auto"/>
      </w:divBdr>
      <w:divsChild>
        <w:div w:id="272329793">
          <w:marLeft w:val="0"/>
          <w:marRight w:val="0"/>
          <w:marTop w:val="0"/>
          <w:marBottom w:val="0"/>
          <w:divBdr>
            <w:top w:val="none" w:sz="0" w:space="0" w:color="auto"/>
            <w:left w:val="none" w:sz="0" w:space="0" w:color="auto"/>
            <w:bottom w:val="none" w:sz="0" w:space="0" w:color="auto"/>
            <w:right w:val="none" w:sz="0" w:space="0" w:color="auto"/>
          </w:divBdr>
        </w:div>
      </w:divsChild>
    </w:div>
    <w:div w:id="1129321641">
      <w:bodyDiv w:val="1"/>
      <w:marLeft w:val="0"/>
      <w:marRight w:val="0"/>
      <w:marTop w:val="0"/>
      <w:marBottom w:val="0"/>
      <w:divBdr>
        <w:top w:val="none" w:sz="0" w:space="0" w:color="auto"/>
        <w:left w:val="none" w:sz="0" w:space="0" w:color="auto"/>
        <w:bottom w:val="none" w:sz="0" w:space="0" w:color="auto"/>
        <w:right w:val="none" w:sz="0" w:space="0" w:color="auto"/>
      </w:divBdr>
    </w:div>
    <w:div w:id="1224020230">
      <w:bodyDiv w:val="1"/>
      <w:marLeft w:val="0"/>
      <w:marRight w:val="0"/>
      <w:marTop w:val="0"/>
      <w:marBottom w:val="0"/>
      <w:divBdr>
        <w:top w:val="none" w:sz="0" w:space="0" w:color="auto"/>
        <w:left w:val="none" w:sz="0" w:space="0" w:color="auto"/>
        <w:bottom w:val="none" w:sz="0" w:space="0" w:color="auto"/>
        <w:right w:val="none" w:sz="0" w:space="0" w:color="auto"/>
      </w:divBdr>
    </w:div>
    <w:div w:id="1316688991">
      <w:bodyDiv w:val="1"/>
      <w:marLeft w:val="0"/>
      <w:marRight w:val="0"/>
      <w:marTop w:val="0"/>
      <w:marBottom w:val="0"/>
      <w:divBdr>
        <w:top w:val="none" w:sz="0" w:space="0" w:color="auto"/>
        <w:left w:val="none" w:sz="0" w:space="0" w:color="auto"/>
        <w:bottom w:val="none" w:sz="0" w:space="0" w:color="auto"/>
        <w:right w:val="none" w:sz="0" w:space="0" w:color="auto"/>
      </w:divBdr>
      <w:divsChild>
        <w:div w:id="908419604">
          <w:marLeft w:val="0"/>
          <w:marRight w:val="0"/>
          <w:marTop w:val="0"/>
          <w:marBottom w:val="0"/>
          <w:divBdr>
            <w:top w:val="none" w:sz="0" w:space="0" w:color="auto"/>
            <w:left w:val="none" w:sz="0" w:space="0" w:color="auto"/>
            <w:bottom w:val="none" w:sz="0" w:space="0" w:color="auto"/>
            <w:right w:val="none" w:sz="0" w:space="0" w:color="auto"/>
          </w:divBdr>
        </w:div>
      </w:divsChild>
    </w:div>
    <w:div w:id="1640333251">
      <w:bodyDiv w:val="1"/>
      <w:marLeft w:val="0"/>
      <w:marRight w:val="0"/>
      <w:marTop w:val="0"/>
      <w:marBottom w:val="0"/>
      <w:divBdr>
        <w:top w:val="none" w:sz="0" w:space="0" w:color="auto"/>
        <w:left w:val="none" w:sz="0" w:space="0" w:color="auto"/>
        <w:bottom w:val="none" w:sz="0" w:space="0" w:color="auto"/>
        <w:right w:val="none" w:sz="0" w:space="0" w:color="auto"/>
      </w:divBdr>
    </w:div>
    <w:div w:id="1789665000">
      <w:bodyDiv w:val="1"/>
      <w:marLeft w:val="0"/>
      <w:marRight w:val="0"/>
      <w:marTop w:val="0"/>
      <w:marBottom w:val="0"/>
      <w:divBdr>
        <w:top w:val="none" w:sz="0" w:space="0" w:color="auto"/>
        <w:left w:val="none" w:sz="0" w:space="0" w:color="auto"/>
        <w:bottom w:val="none" w:sz="0" w:space="0" w:color="auto"/>
        <w:right w:val="none" w:sz="0" w:space="0" w:color="auto"/>
      </w:divBdr>
    </w:div>
    <w:div w:id="2033798516">
      <w:bodyDiv w:val="1"/>
      <w:marLeft w:val="0"/>
      <w:marRight w:val="0"/>
      <w:marTop w:val="0"/>
      <w:marBottom w:val="0"/>
      <w:divBdr>
        <w:top w:val="none" w:sz="0" w:space="0" w:color="auto"/>
        <w:left w:val="none" w:sz="0" w:space="0" w:color="auto"/>
        <w:bottom w:val="none" w:sz="0" w:space="0" w:color="auto"/>
        <w:right w:val="none" w:sz="0" w:space="0" w:color="auto"/>
      </w:divBdr>
      <w:divsChild>
        <w:div w:id="57543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947E-0CEB-4E41-B0B4-DA8A9CD6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Qingrui Huang</dc:creator>
  <cp:keywords/>
  <dc:description/>
  <cp:lastModifiedBy>Jeremy Wellard</cp:lastModifiedBy>
  <cp:revision>5</cp:revision>
  <dcterms:created xsi:type="dcterms:W3CDTF">2020-05-08T09:27:00Z</dcterms:created>
  <dcterms:modified xsi:type="dcterms:W3CDTF">2020-05-11T07:08:00Z</dcterms:modified>
</cp:coreProperties>
</file>