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89F4" w14:textId="2BCF4E14" w:rsidR="000D54F3" w:rsidRPr="00257584" w:rsidRDefault="00831DC2" w:rsidP="000D54F3">
      <w:pPr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Asia-Pacific Emergency Preparedness Working Group – Q2 meeting</w:t>
      </w:r>
      <w:bookmarkStart w:id="0" w:name="_GoBack"/>
      <w:bookmarkEnd w:id="0"/>
    </w:p>
    <w:p w14:paraId="76AA4EDF" w14:textId="3CE1CDA3" w:rsidR="000D54F3" w:rsidRPr="00257584" w:rsidRDefault="000D54F3" w:rsidP="000D54F3">
      <w:pPr>
        <w:pStyle w:val="NoSpacing"/>
        <w:jc w:val="both"/>
        <w:rPr>
          <w:rFonts w:asciiTheme="majorBidi" w:hAnsiTheme="majorBidi" w:cstheme="majorBidi"/>
          <w:lang w:val="en-GB"/>
        </w:rPr>
      </w:pPr>
      <w:r w:rsidRPr="00257584">
        <w:rPr>
          <w:rFonts w:asciiTheme="majorBidi" w:hAnsiTheme="majorBidi" w:cstheme="majorBidi"/>
          <w:b/>
          <w:bCs/>
          <w:i/>
          <w:iCs/>
          <w:lang w:val="en-GB"/>
        </w:rPr>
        <w:t>Date:</w:t>
      </w:r>
      <w:r w:rsidR="00B931FF" w:rsidRPr="00257584">
        <w:rPr>
          <w:rFonts w:asciiTheme="majorBidi" w:hAnsiTheme="majorBidi" w:cstheme="majorBidi"/>
          <w:lang w:val="en-GB"/>
        </w:rPr>
        <w:t xml:space="preserve"> </w:t>
      </w:r>
      <w:r w:rsidR="003A31AC">
        <w:rPr>
          <w:rFonts w:asciiTheme="majorBidi" w:hAnsiTheme="majorBidi" w:cstheme="majorBidi"/>
          <w:lang w:val="en-GB"/>
        </w:rPr>
        <w:t>11</w:t>
      </w:r>
      <w:r w:rsidR="00267CB6" w:rsidRPr="00257584">
        <w:rPr>
          <w:rFonts w:asciiTheme="majorBidi" w:hAnsiTheme="majorBidi" w:cstheme="majorBidi"/>
          <w:lang w:val="en-GB"/>
        </w:rPr>
        <w:t xml:space="preserve"> </w:t>
      </w:r>
      <w:r w:rsidR="00337563" w:rsidRPr="00257584">
        <w:rPr>
          <w:rFonts w:asciiTheme="majorBidi" w:hAnsiTheme="majorBidi" w:cstheme="majorBidi"/>
          <w:lang w:val="en-GB"/>
        </w:rPr>
        <w:t>June</w:t>
      </w:r>
      <w:r w:rsidRPr="00257584">
        <w:rPr>
          <w:rFonts w:asciiTheme="majorBidi" w:hAnsiTheme="majorBidi" w:cstheme="majorBidi"/>
          <w:lang w:val="en-GB"/>
        </w:rPr>
        <w:t xml:space="preserve"> 2020, 14:00</w:t>
      </w:r>
      <w:r w:rsidR="003A31AC">
        <w:rPr>
          <w:rFonts w:asciiTheme="majorBidi" w:hAnsiTheme="majorBidi" w:cstheme="majorBidi"/>
          <w:lang w:val="en-GB"/>
        </w:rPr>
        <w:t xml:space="preserve"> – 15:30</w:t>
      </w:r>
      <w:r w:rsidRPr="00257584">
        <w:rPr>
          <w:rFonts w:asciiTheme="majorBidi" w:hAnsiTheme="majorBidi" w:cstheme="majorBidi"/>
          <w:lang w:val="en-GB"/>
        </w:rPr>
        <w:t xml:space="preserve"> BKK Time</w:t>
      </w:r>
    </w:p>
    <w:p w14:paraId="7EA0BD50" w14:textId="77777777" w:rsidR="000D54F3" w:rsidRPr="00257584" w:rsidRDefault="000D54F3" w:rsidP="000D54F3">
      <w:pPr>
        <w:pStyle w:val="NoSpacing"/>
        <w:jc w:val="both"/>
        <w:rPr>
          <w:rFonts w:asciiTheme="majorBidi" w:hAnsiTheme="majorBidi" w:cstheme="majorBidi"/>
          <w:lang w:val="en-GB"/>
        </w:rPr>
      </w:pPr>
      <w:r w:rsidRPr="00257584">
        <w:rPr>
          <w:rFonts w:asciiTheme="majorBidi" w:hAnsiTheme="majorBidi" w:cstheme="majorBidi"/>
          <w:b/>
          <w:bCs/>
          <w:i/>
          <w:iCs/>
          <w:lang w:val="en-GB"/>
        </w:rPr>
        <w:t>Venue:</w:t>
      </w:r>
      <w:r w:rsidRPr="00257584">
        <w:rPr>
          <w:rFonts w:asciiTheme="majorBidi" w:hAnsiTheme="majorBidi" w:cstheme="majorBidi"/>
          <w:lang w:val="en-GB"/>
        </w:rPr>
        <w:t xml:space="preserve"> Virtual (Teams)</w:t>
      </w:r>
    </w:p>
    <w:p w14:paraId="778BB373" w14:textId="460F4DA2" w:rsidR="000D54F3" w:rsidRPr="00257584" w:rsidRDefault="000D54F3" w:rsidP="000D54F3">
      <w:pPr>
        <w:pStyle w:val="NoSpacing"/>
        <w:jc w:val="both"/>
        <w:rPr>
          <w:rFonts w:asciiTheme="majorBidi" w:hAnsiTheme="majorBidi" w:cstheme="majorBidi"/>
          <w:lang w:val="en-GB"/>
        </w:rPr>
      </w:pPr>
      <w:r w:rsidRPr="00257584">
        <w:rPr>
          <w:rFonts w:asciiTheme="majorBidi" w:hAnsiTheme="majorBidi" w:cstheme="majorBidi"/>
          <w:b/>
          <w:bCs/>
          <w:i/>
          <w:iCs/>
          <w:lang w:val="en-GB"/>
        </w:rPr>
        <w:t>Participants:</w:t>
      </w:r>
      <w:r w:rsidRPr="00257584">
        <w:rPr>
          <w:rFonts w:asciiTheme="majorBidi" w:hAnsiTheme="majorBidi" w:cstheme="majorBidi"/>
          <w:lang w:val="en-GB"/>
        </w:rPr>
        <w:t xml:space="preserve"> About </w:t>
      </w:r>
      <w:r w:rsidR="00231DB6">
        <w:rPr>
          <w:rFonts w:asciiTheme="majorBidi" w:hAnsiTheme="majorBidi" w:cstheme="majorBidi"/>
          <w:lang w:val="en-GB"/>
        </w:rPr>
        <w:t>5</w:t>
      </w:r>
      <w:r w:rsidRPr="00257584">
        <w:rPr>
          <w:rFonts w:asciiTheme="majorBidi" w:hAnsiTheme="majorBidi" w:cstheme="majorBidi"/>
          <w:lang w:val="en-GB"/>
        </w:rPr>
        <w:t xml:space="preserve">0 participants attended the meeting including OCHA ROAP, OCHA Country Offices, RCOs, </w:t>
      </w:r>
      <w:r w:rsidR="00231DB6">
        <w:rPr>
          <w:rFonts w:asciiTheme="majorBidi" w:hAnsiTheme="majorBidi" w:cstheme="majorBidi"/>
          <w:lang w:val="en-GB"/>
        </w:rPr>
        <w:t xml:space="preserve">Asian Development Bank, ICVA, WHO, FAO, IOM, UNICEF, UNHCR, UNDP, WFP, </w:t>
      </w:r>
    </w:p>
    <w:p w14:paraId="457039B0" w14:textId="670A963D" w:rsidR="000D54F3" w:rsidRPr="00257584" w:rsidRDefault="000D54F3" w:rsidP="000D54F3">
      <w:pPr>
        <w:pStyle w:val="NoSpacing"/>
        <w:jc w:val="both"/>
        <w:rPr>
          <w:rFonts w:asciiTheme="majorBidi" w:hAnsiTheme="majorBidi" w:cstheme="majorBidi"/>
          <w:lang w:val="en-GB"/>
        </w:rPr>
      </w:pPr>
      <w:r w:rsidRPr="00377065">
        <w:rPr>
          <w:rFonts w:asciiTheme="majorBidi" w:hAnsiTheme="majorBidi" w:cstheme="majorBidi"/>
          <w:b/>
          <w:bCs/>
          <w:i/>
          <w:iCs/>
          <w:lang w:val="en-GB"/>
        </w:rPr>
        <w:t>Co-chairs</w:t>
      </w:r>
      <w:r w:rsidRPr="00377065">
        <w:rPr>
          <w:rFonts w:asciiTheme="majorBidi" w:hAnsiTheme="majorBidi" w:cstheme="majorBidi"/>
          <w:b/>
          <w:bCs/>
          <w:lang w:val="en-GB"/>
        </w:rPr>
        <w:t>:</w:t>
      </w:r>
      <w:r w:rsidRPr="00377065">
        <w:rPr>
          <w:rFonts w:asciiTheme="majorBidi" w:hAnsiTheme="majorBidi" w:cstheme="majorBidi"/>
          <w:lang w:val="en-GB"/>
        </w:rPr>
        <w:t xml:space="preserve"> OCHA ROAP, </w:t>
      </w:r>
      <w:r w:rsidR="00C45BA9" w:rsidRPr="00377065">
        <w:rPr>
          <w:rFonts w:asciiTheme="majorBidi" w:hAnsiTheme="majorBidi" w:cstheme="majorBidi"/>
          <w:lang w:val="en-GB"/>
        </w:rPr>
        <w:t>ICVA</w:t>
      </w:r>
      <w:r w:rsidR="00EE69ED" w:rsidRPr="00377065">
        <w:rPr>
          <w:rFonts w:asciiTheme="majorBidi" w:hAnsiTheme="majorBidi" w:cstheme="majorBidi"/>
          <w:lang w:val="en-GB"/>
        </w:rPr>
        <w:t>, IFRC</w:t>
      </w:r>
    </w:p>
    <w:p w14:paraId="1DEF0DED" w14:textId="77777777" w:rsidR="002E14C9" w:rsidRPr="00257584" w:rsidRDefault="002E14C9" w:rsidP="000D54F3">
      <w:pPr>
        <w:jc w:val="both"/>
        <w:rPr>
          <w:rFonts w:asciiTheme="majorBidi" w:eastAsia="Calibri" w:hAnsiTheme="majorBidi" w:cstheme="majorBidi"/>
          <w:b/>
          <w:lang w:val="en-GB"/>
        </w:rPr>
      </w:pPr>
    </w:p>
    <w:p w14:paraId="32990861" w14:textId="119F228A" w:rsidR="000D54F3" w:rsidRPr="00952260" w:rsidRDefault="00952260" w:rsidP="0095226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952260">
        <w:rPr>
          <w:rFonts w:asciiTheme="majorBidi" w:hAnsiTheme="majorBidi" w:cstheme="majorBidi"/>
          <w:b/>
          <w:bCs/>
          <w:lang w:val="en-GB"/>
        </w:rPr>
        <w:t>Horizon Scanning - Early Warning Early Action (non-Covid-19)</w:t>
      </w:r>
    </w:p>
    <w:p w14:paraId="14C78274" w14:textId="75880145" w:rsidR="00337563" w:rsidRPr="00952260" w:rsidRDefault="00952260" w:rsidP="0033756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952260">
        <w:rPr>
          <w:rFonts w:asciiTheme="majorBidi" w:hAnsiTheme="majorBidi" w:cstheme="majorBidi"/>
          <w:b/>
          <w:bCs/>
          <w:lang w:val="en-GB"/>
        </w:rPr>
        <w:t>IASC Early Warning, Early Action and Readiness (EWEAR) analysis</w:t>
      </w:r>
    </w:p>
    <w:p w14:paraId="526D5EC3" w14:textId="1A9EB11B" w:rsidR="003B50E1" w:rsidRPr="003B50E1" w:rsidRDefault="003B50E1" w:rsidP="003B50E1">
      <w:pPr>
        <w:spacing w:after="0" w:line="240" w:lineRule="auto"/>
        <w:jc w:val="both"/>
        <w:rPr>
          <w:rFonts w:asciiTheme="majorBidi" w:hAnsiTheme="majorBidi" w:cstheme="majorBidi"/>
          <w:i/>
          <w:iCs/>
          <w:lang w:val="en-GB"/>
        </w:rPr>
      </w:pPr>
      <w:r w:rsidRPr="003B50E1">
        <w:rPr>
          <w:rFonts w:asciiTheme="majorBidi" w:hAnsiTheme="majorBidi" w:cstheme="majorBidi"/>
          <w:i/>
          <w:iCs/>
          <w:lang w:val="en-GB"/>
        </w:rPr>
        <w:t>The report has been shared with WG members as part of the meeting invitation</w:t>
      </w:r>
    </w:p>
    <w:p w14:paraId="5FF72FA4" w14:textId="075C1176" w:rsidR="0040620C" w:rsidRPr="00027D74" w:rsidRDefault="00CB568D" w:rsidP="00506A0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027D74">
        <w:rPr>
          <w:rFonts w:asciiTheme="majorBidi" w:hAnsiTheme="majorBidi" w:cstheme="majorBidi"/>
          <w:lang w:val="en-GB"/>
        </w:rPr>
        <w:t>The IASC Early Warning, Early Action and Readiness (EWEAR) analysis is a bi-annual exercise conducted</w:t>
      </w:r>
      <w:r w:rsidRPr="00027D74">
        <w:rPr>
          <w:rFonts w:asciiTheme="majorBidi" w:hAnsiTheme="majorBidi" w:cstheme="majorBidi"/>
        </w:rPr>
        <w:t xml:space="preserve"> by analysts under the Early Warning sub group. </w:t>
      </w:r>
      <w:r w:rsidR="00643F19" w:rsidRPr="00027D74">
        <w:rPr>
          <w:rFonts w:asciiTheme="majorBidi" w:hAnsiTheme="majorBidi" w:cstheme="majorBidi"/>
        </w:rPr>
        <w:t>The analysis</w:t>
      </w:r>
      <w:r w:rsidRPr="00027D74">
        <w:rPr>
          <w:rFonts w:asciiTheme="majorBidi" w:hAnsiTheme="majorBidi" w:cstheme="majorBidi"/>
        </w:rPr>
        <w:t xml:space="preserve"> identifies </w:t>
      </w:r>
      <w:r w:rsidR="00643F19" w:rsidRPr="00027D74">
        <w:rPr>
          <w:rFonts w:asciiTheme="majorBidi" w:hAnsiTheme="majorBidi" w:cstheme="majorBidi"/>
        </w:rPr>
        <w:t>t</w:t>
      </w:r>
      <w:r w:rsidRPr="00027D74">
        <w:rPr>
          <w:rFonts w:asciiTheme="majorBidi" w:hAnsiTheme="majorBidi" w:cstheme="majorBidi"/>
        </w:rPr>
        <w:t xml:space="preserve">he most serious risks </w:t>
      </w:r>
      <w:r w:rsidR="00027D74" w:rsidRPr="00027D74">
        <w:rPr>
          <w:rFonts w:asciiTheme="majorBidi" w:hAnsiTheme="majorBidi" w:cstheme="majorBidi"/>
        </w:rPr>
        <w:t xml:space="preserve">based on projected increase </w:t>
      </w:r>
      <w:r w:rsidRPr="00027D74">
        <w:rPr>
          <w:rFonts w:asciiTheme="majorBidi" w:hAnsiTheme="majorBidi" w:cstheme="majorBidi"/>
        </w:rPr>
        <w:t xml:space="preserve">in humanitarian needs </w:t>
      </w:r>
      <w:r w:rsidR="00027D74" w:rsidRPr="00027D74">
        <w:rPr>
          <w:rFonts w:asciiTheme="majorBidi" w:hAnsiTheme="majorBidi" w:cstheme="majorBidi"/>
        </w:rPr>
        <w:t xml:space="preserve">in </w:t>
      </w:r>
      <w:r w:rsidRPr="00027D74">
        <w:rPr>
          <w:rFonts w:asciiTheme="majorBidi" w:hAnsiTheme="majorBidi" w:cstheme="majorBidi"/>
        </w:rPr>
        <w:t xml:space="preserve">the next six months </w:t>
      </w:r>
      <w:r w:rsidR="00027D74" w:rsidRPr="00027D74">
        <w:rPr>
          <w:rFonts w:asciiTheme="majorBidi" w:hAnsiTheme="majorBidi" w:cstheme="majorBidi"/>
        </w:rPr>
        <w:t xml:space="preserve">and </w:t>
      </w:r>
      <w:r w:rsidR="00622844" w:rsidRPr="00027D74">
        <w:rPr>
          <w:rFonts w:asciiTheme="majorBidi" w:hAnsiTheme="majorBidi" w:cstheme="majorBidi"/>
        </w:rPr>
        <w:t xml:space="preserve">maps the identified risks against the in-country humanitarian capacity and preparedness level. </w:t>
      </w:r>
      <w:r w:rsidRPr="00027D74">
        <w:rPr>
          <w:rFonts w:asciiTheme="majorBidi" w:hAnsiTheme="majorBidi" w:cstheme="majorBidi"/>
        </w:rPr>
        <w:t>Risks are grouped into three tiers: very high, high or of moderate concern.</w:t>
      </w:r>
    </w:p>
    <w:p w14:paraId="4BEA15A9" w14:textId="737AE804" w:rsidR="00A456BD" w:rsidRPr="00857E95" w:rsidRDefault="00A456BD" w:rsidP="00512D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 report sheds light on the COVID-19 pandemic and its secondary impacts, including the disruption of global food supply chains and the deteriorating food security, depreciation of national currencies, </w:t>
      </w:r>
      <w:r w:rsidR="00665FE2">
        <w:rPr>
          <w:rFonts w:asciiTheme="majorBidi" w:hAnsiTheme="majorBidi" w:cstheme="majorBidi"/>
        </w:rPr>
        <w:t>d</w:t>
      </w:r>
      <w:r w:rsidR="00665FE2" w:rsidRPr="00665FE2">
        <w:rPr>
          <w:rFonts w:asciiTheme="majorBidi" w:hAnsiTheme="majorBidi" w:cstheme="majorBidi"/>
        </w:rPr>
        <w:t xml:space="preserve">eclining remittances; </w:t>
      </w:r>
      <w:r w:rsidR="00665FE2">
        <w:rPr>
          <w:rFonts w:asciiTheme="majorBidi" w:hAnsiTheme="majorBidi" w:cstheme="majorBidi"/>
        </w:rPr>
        <w:t>w</w:t>
      </w:r>
      <w:r w:rsidR="00665FE2" w:rsidRPr="00665FE2">
        <w:rPr>
          <w:rFonts w:asciiTheme="majorBidi" w:hAnsiTheme="majorBidi" w:cstheme="majorBidi"/>
        </w:rPr>
        <w:t>idescale job losses</w:t>
      </w:r>
      <w:r w:rsidR="00665FE2">
        <w:rPr>
          <w:rFonts w:asciiTheme="majorBidi" w:hAnsiTheme="majorBidi" w:cstheme="majorBidi"/>
        </w:rPr>
        <w:t>,</w:t>
      </w:r>
      <w:r w:rsidR="00665FE2" w:rsidRPr="00665FE2">
        <w:rPr>
          <w:rFonts w:asciiTheme="majorBidi" w:hAnsiTheme="majorBidi" w:cstheme="majorBidi"/>
        </w:rPr>
        <w:t xml:space="preserve"> </w:t>
      </w:r>
      <w:r w:rsidR="00665FE2">
        <w:rPr>
          <w:rFonts w:asciiTheme="majorBidi" w:hAnsiTheme="majorBidi" w:cstheme="majorBidi"/>
        </w:rPr>
        <w:t>the i</w:t>
      </w:r>
      <w:r w:rsidR="00665FE2" w:rsidRPr="00665FE2">
        <w:rPr>
          <w:rFonts w:asciiTheme="majorBidi" w:hAnsiTheme="majorBidi" w:cstheme="majorBidi"/>
        </w:rPr>
        <w:t xml:space="preserve">mpact on </w:t>
      </w:r>
      <w:r w:rsidR="00597B39">
        <w:rPr>
          <w:rFonts w:asciiTheme="majorBidi" w:hAnsiTheme="majorBidi" w:cstheme="majorBidi"/>
        </w:rPr>
        <w:t>t</w:t>
      </w:r>
      <w:r w:rsidR="00665FE2" w:rsidRPr="00665FE2">
        <w:rPr>
          <w:rFonts w:asciiTheme="majorBidi" w:hAnsiTheme="majorBidi" w:cstheme="majorBidi"/>
        </w:rPr>
        <w:t>ourism</w:t>
      </w:r>
      <w:r w:rsidR="00665FE2">
        <w:rPr>
          <w:rFonts w:asciiTheme="majorBidi" w:hAnsiTheme="majorBidi" w:cstheme="majorBidi"/>
        </w:rPr>
        <w:t>, and</w:t>
      </w:r>
      <w:r w:rsidR="00665FE2" w:rsidRPr="00665FE2">
        <w:rPr>
          <w:rFonts w:asciiTheme="majorBidi" w:hAnsiTheme="majorBidi" w:cstheme="majorBidi"/>
        </w:rPr>
        <w:t xml:space="preserve"> </w:t>
      </w:r>
      <w:r w:rsidR="00665FE2">
        <w:rPr>
          <w:rFonts w:asciiTheme="majorBidi" w:hAnsiTheme="majorBidi" w:cstheme="majorBidi"/>
        </w:rPr>
        <w:t>a</w:t>
      </w:r>
      <w:r w:rsidR="00665FE2" w:rsidRPr="00665FE2">
        <w:rPr>
          <w:rFonts w:asciiTheme="majorBidi" w:hAnsiTheme="majorBidi" w:cstheme="majorBidi"/>
        </w:rPr>
        <w:t>ggravat</w:t>
      </w:r>
      <w:r w:rsidR="00597B39">
        <w:rPr>
          <w:rFonts w:asciiTheme="majorBidi" w:hAnsiTheme="majorBidi" w:cstheme="majorBidi"/>
        </w:rPr>
        <w:t>ed</w:t>
      </w:r>
      <w:r w:rsidR="00665FE2" w:rsidRPr="00665FE2">
        <w:rPr>
          <w:rFonts w:asciiTheme="majorBidi" w:hAnsiTheme="majorBidi" w:cstheme="majorBidi"/>
        </w:rPr>
        <w:t xml:space="preserve"> </w:t>
      </w:r>
      <w:r w:rsidR="00665FE2">
        <w:rPr>
          <w:rFonts w:asciiTheme="majorBidi" w:hAnsiTheme="majorBidi" w:cstheme="majorBidi"/>
        </w:rPr>
        <w:t xml:space="preserve">violence in </w:t>
      </w:r>
      <w:r w:rsidR="00665FE2" w:rsidRPr="00665FE2">
        <w:rPr>
          <w:rFonts w:asciiTheme="majorBidi" w:hAnsiTheme="majorBidi" w:cstheme="majorBidi"/>
        </w:rPr>
        <w:t>conflict-affected areas</w:t>
      </w:r>
      <w:r w:rsidR="008D19E4">
        <w:rPr>
          <w:rFonts w:asciiTheme="majorBidi" w:hAnsiTheme="majorBidi" w:cstheme="majorBidi"/>
        </w:rPr>
        <w:t>.</w:t>
      </w:r>
    </w:p>
    <w:p w14:paraId="3B943D31" w14:textId="20B9AB27" w:rsidR="00857E95" w:rsidRPr="007225B1" w:rsidRDefault="00857E95" w:rsidP="00857E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/>
        </w:rPr>
      </w:pPr>
      <w:r>
        <w:rPr>
          <w:rFonts w:asciiTheme="majorBidi" w:hAnsiTheme="majorBidi" w:cstheme="majorBidi"/>
        </w:rPr>
        <w:t xml:space="preserve">In the Asia Pacific Region, only Afghanistan is listed </w:t>
      </w:r>
      <w:r w:rsidR="00597B39">
        <w:rPr>
          <w:rFonts w:asciiTheme="majorBidi" w:hAnsiTheme="majorBidi" w:cstheme="majorBidi"/>
        </w:rPr>
        <w:t xml:space="preserve">in the report </w:t>
      </w:r>
      <w:r>
        <w:rPr>
          <w:rFonts w:asciiTheme="majorBidi" w:hAnsiTheme="majorBidi" w:cstheme="majorBidi"/>
        </w:rPr>
        <w:t>and classified as of moderate concern</w:t>
      </w:r>
      <w:r w:rsidR="00597B3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597B39">
        <w:rPr>
          <w:rFonts w:asciiTheme="majorBidi" w:hAnsiTheme="majorBidi" w:cstheme="majorBidi"/>
        </w:rPr>
        <w:t xml:space="preserve">which is </w:t>
      </w:r>
      <w:r>
        <w:rPr>
          <w:rFonts w:asciiTheme="majorBidi" w:hAnsiTheme="majorBidi" w:cstheme="majorBidi"/>
        </w:rPr>
        <w:t>related to c</w:t>
      </w:r>
      <w:r w:rsidRPr="007225B1">
        <w:rPr>
          <w:rFonts w:asciiTheme="majorBidi" w:hAnsiTheme="majorBidi" w:cstheme="majorBidi"/>
          <w:lang/>
        </w:rPr>
        <w:t>onflict escalation due to the potential of an intensified Taliban Spring offensive and conflict stakeholders exploiting COVID-19 outbreak</w:t>
      </w:r>
      <w:r>
        <w:rPr>
          <w:rFonts w:asciiTheme="majorBidi" w:hAnsiTheme="majorBidi" w:cstheme="majorBidi"/>
        </w:rPr>
        <w:t>.</w:t>
      </w:r>
    </w:p>
    <w:p w14:paraId="67AEE501" w14:textId="486723A0" w:rsidR="00857E95" w:rsidRPr="00857E95" w:rsidRDefault="00857E95" w:rsidP="00857E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Pakistan and India are on the watch list. Pakistan due to heavy snowfall, rains and flooding and India due to increased protests over the Citizenship Amendment Act.</w:t>
      </w:r>
    </w:p>
    <w:p w14:paraId="568525F1" w14:textId="45D7E681" w:rsidR="00857E95" w:rsidRDefault="00857E95" w:rsidP="00857E95">
      <w:pPr>
        <w:spacing w:after="0" w:line="240" w:lineRule="auto"/>
        <w:jc w:val="both"/>
        <w:rPr>
          <w:rFonts w:asciiTheme="majorBidi" w:hAnsiTheme="majorBidi" w:cstheme="majorBidi"/>
          <w:lang w:val="en-GB"/>
        </w:rPr>
      </w:pPr>
    </w:p>
    <w:p w14:paraId="06B2C88B" w14:textId="67FB1762" w:rsidR="00857E95" w:rsidRPr="00857E95" w:rsidRDefault="00857E95" w:rsidP="00857E9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val="en-GB"/>
        </w:rPr>
      </w:pPr>
      <w:r w:rsidRPr="00857E95">
        <w:rPr>
          <w:rFonts w:asciiTheme="majorBidi" w:hAnsiTheme="majorBidi" w:cstheme="majorBidi"/>
          <w:b/>
          <w:bCs/>
          <w:lang w:val="en-GB"/>
        </w:rPr>
        <w:t>Socio-economic shock and humanitarian implications</w:t>
      </w:r>
    </w:p>
    <w:p w14:paraId="1C6A89D4" w14:textId="63395D06" w:rsidR="0089698A" w:rsidRPr="0089698A" w:rsidRDefault="00D665DC" w:rsidP="0089698A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Asian Development Bank</w:t>
      </w:r>
    </w:p>
    <w:p w14:paraId="3E364A61" w14:textId="70928DF5" w:rsidR="0089698A" w:rsidRPr="0089698A" w:rsidRDefault="0089698A" w:rsidP="0089698A">
      <w:pPr>
        <w:spacing w:after="0" w:line="240" w:lineRule="auto"/>
        <w:jc w:val="both"/>
        <w:rPr>
          <w:rFonts w:asciiTheme="majorBidi" w:hAnsiTheme="majorBidi" w:cstheme="majorBidi"/>
          <w:i/>
          <w:iCs/>
          <w:lang w:val="en-GB"/>
        </w:rPr>
      </w:pPr>
      <w:r w:rsidRPr="0089698A">
        <w:rPr>
          <w:rFonts w:asciiTheme="majorBidi" w:hAnsiTheme="majorBidi" w:cstheme="majorBidi"/>
          <w:i/>
          <w:iCs/>
          <w:lang w:val="en-GB"/>
        </w:rPr>
        <w:t xml:space="preserve">Please see </w:t>
      </w:r>
      <w:r>
        <w:rPr>
          <w:rFonts w:asciiTheme="majorBidi" w:hAnsiTheme="majorBidi" w:cstheme="majorBidi"/>
          <w:i/>
          <w:iCs/>
          <w:lang w:val="en-GB"/>
        </w:rPr>
        <w:t>presentation</w:t>
      </w:r>
      <w:r w:rsidRPr="0089698A">
        <w:rPr>
          <w:rFonts w:asciiTheme="majorBidi" w:hAnsiTheme="majorBidi" w:cstheme="majorBidi"/>
          <w:i/>
          <w:iCs/>
          <w:lang w:val="en-GB"/>
        </w:rPr>
        <w:t xml:space="preserve"> for more details</w:t>
      </w:r>
    </w:p>
    <w:p w14:paraId="2D1B4F9E" w14:textId="294C7EBA" w:rsidR="00867B7B" w:rsidRPr="006F2BFB" w:rsidRDefault="00867B7B" w:rsidP="006F2B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6F2BFB">
        <w:rPr>
          <w:rFonts w:asciiTheme="majorBidi" w:hAnsiTheme="majorBidi" w:cstheme="majorBidi"/>
          <w:lang w:val="en-GB"/>
        </w:rPr>
        <w:t>In the last three months, the ADB</w:t>
      </w:r>
      <w:r w:rsidR="009C065D" w:rsidRPr="006F2BFB">
        <w:rPr>
          <w:rFonts w:asciiTheme="majorBidi" w:hAnsiTheme="majorBidi" w:cstheme="majorBidi"/>
          <w:lang w:val="en-GB"/>
        </w:rPr>
        <w:t>’s</w:t>
      </w:r>
      <w:r w:rsidRPr="006F2BFB">
        <w:rPr>
          <w:rFonts w:asciiTheme="majorBidi" w:hAnsiTheme="majorBidi" w:cstheme="majorBidi"/>
          <w:lang w:val="en-GB"/>
        </w:rPr>
        <w:t xml:space="preserve"> research department conducted</w:t>
      </w:r>
      <w:r w:rsidR="009C065D" w:rsidRPr="006F2BFB">
        <w:rPr>
          <w:rFonts w:asciiTheme="majorBidi" w:hAnsiTheme="majorBidi" w:cstheme="majorBidi"/>
          <w:lang w:val="en-GB"/>
        </w:rPr>
        <w:t xml:space="preserve"> a series of</w:t>
      </w:r>
      <w:r w:rsidRPr="006F2BFB">
        <w:rPr>
          <w:rFonts w:asciiTheme="majorBidi" w:hAnsiTheme="majorBidi" w:cstheme="majorBidi"/>
          <w:lang w:val="en-GB"/>
        </w:rPr>
        <w:t xml:space="preserve"> impact assessments</w:t>
      </w:r>
      <w:r w:rsidR="009C065D" w:rsidRPr="006F2BFB">
        <w:rPr>
          <w:rFonts w:asciiTheme="majorBidi" w:hAnsiTheme="majorBidi" w:cstheme="majorBidi"/>
          <w:lang w:val="en-GB"/>
        </w:rPr>
        <w:t>. An initial analysis was conducted on 6 March when there were only around 86,000 confirmed cases, of which 93 per cent where in China.</w:t>
      </w:r>
      <w:r w:rsidR="00232645" w:rsidRPr="006F2BFB">
        <w:rPr>
          <w:rFonts w:asciiTheme="majorBidi" w:hAnsiTheme="majorBidi" w:cstheme="majorBidi"/>
          <w:lang w:val="en-GB"/>
        </w:rPr>
        <w:t xml:space="preserve"> According to the latest assessment conducted on 27 May, global impact is estimated at US$6-9 trillion (depending on containment measures). </w:t>
      </w:r>
      <w:r w:rsidR="002249CE">
        <w:rPr>
          <w:rFonts w:asciiTheme="majorBidi" w:hAnsiTheme="majorBidi" w:cstheme="majorBidi"/>
          <w:lang w:val="en-GB"/>
        </w:rPr>
        <w:t xml:space="preserve">The </w:t>
      </w:r>
      <w:r w:rsidR="00232645" w:rsidRPr="006F2BFB">
        <w:rPr>
          <w:rFonts w:asciiTheme="majorBidi" w:hAnsiTheme="majorBidi" w:cstheme="majorBidi"/>
          <w:lang w:val="en-GB"/>
        </w:rPr>
        <w:t>Asia region is estimated to account for about 30 per cent or US$2-3 trillion dollars.</w:t>
      </w:r>
      <w:r w:rsidR="004E66AD" w:rsidRPr="006F2BFB">
        <w:rPr>
          <w:rFonts w:asciiTheme="majorBidi" w:hAnsiTheme="majorBidi" w:cstheme="majorBidi"/>
          <w:lang w:val="en-GB"/>
        </w:rPr>
        <w:t xml:space="preserve"> </w:t>
      </w:r>
      <w:r w:rsidR="00900254" w:rsidRPr="006F2BFB">
        <w:rPr>
          <w:rFonts w:asciiTheme="majorBidi" w:hAnsiTheme="majorBidi" w:cstheme="majorBidi"/>
          <w:lang w:val="en-GB"/>
        </w:rPr>
        <w:t>The growth rate for Asia Pacific  in 2020 is estimated at 0 per cent.</w:t>
      </w:r>
      <w:r w:rsidR="004E66AD" w:rsidRPr="006F2BFB">
        <w:rPr>
          <w:rFonts w:asciiTheme="majorBidi" w:hAnsiTheme="majorBidi" w:cstheme="majorBidi"/>
          <w:lang w:val="en-GB"/>
        </w:rPr>
        <w:t xml:space="preserve"> ADP will release updated growth forecasts on the 3rd week of June.</w:t>
      </w:r>
    </w:p>
    <w:p w14:paraId="1A14EF08" w14:textId="59EBBEBB" w:rsidR="00907383" w:rsidRPr="006F2BFB" w:rsidRDefault="00DA1B68" w:rsidP="006F2B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6F2BFB">
        <w:rPr>
          <w:rFonts w:asciiTheme="majorBidi" w:hAnsiTheme="majorBidi" w:cstheme="majorBidi"/>
          <w:lang w:val="en-GB"/>
        </w:rPr>
        <w:t>GDP losses</w:t>
      </w:r>
      <w:r w:rsidR="002249CE">
        <w:rPr>
          <w:rFonts w:asciiTheme="majorBidi" w:hAnsiTheme="majorBidi" w:cstheme="majorBidi"/>
          <w:lang w:val="en-GB"/>
        </w:rPr>
        <w:t xml:space="preserve"> of</w:t>
      </w:r>
      <w:r w:rsidR="002249CE" w:rsidRPr="006F2BFB">
        <w:rPr>
          <w:rFonts w:asciiTheme="majorBidi" w:hAnsiTheme="majorBidi" w:cstheme="majorBidi"/>
          <w:lang w:val="en-GB"/>
        </w:rPr>
        <w:t xml:space="preserve"> countries in the Asia Pacific region</w:t>
      </w:r>
      <w:r w:rsidRPr="006F2BFB">
        <w:rPr>
          <w:rFonts w:asciiTheme="majorBidi" w:hAnsiTheme="majorBidi" w:cstheme="majorBidi"/>
          <w:lang w:val="en-GB"/>
        </w:rPr>
        <w:t xml:space="preserve"> </w:t>
      </w:r>
      <w:r w:rsidR="002249CE">
        <w:rPr>
          <w:rFonts w:asciiTheme="majorBidi" w:hAnsiTheme="majorBidi" w:cstheme="majorBidi"/>
          <w:lang w:val="en-GB"/>
        </w:rPr>
        <w:t>are</w:t>
      </w:r>
      <w:r w:rsidRPr="006F2BFB">
        <w:rPr>
          <w:rFonts w:asciiTheme="majorBidi" w:hAnsiTheme="majorBidi" w:cstheme="majorBidi"/>
          <w:lang w:val="en-GB"/>
        </w:rPr>
        <w:t xml:space="preserve"> </w:t>
      </w:r>
      <w:r w:rsidR="002249CE">
        <w:rPr>
          <w:rFonts w:asciiTheme="majorBidi" w:hAnsiTheme="majorBidi" w:cstheme="majorBidi"/>
          <w:lang w:val="en-GB"/>
        </w:rPr>
        <w:t>caused by</w:t>
      </w:r>
      <w:r w:rsidRPr="006F2BFB">
        <w:rPr>
          <w:rFonts w:asciiTheme="majorBidi" w:hAnsiTheme="majorBidi" w:cstheme="majorBidi"/>
          <w:lang w:val="en-GB"/>
        </w:rPr>
        <w:t xml:space="preserve"> declining tourism</w:t>
      </w:r>
      <w:r w:rsidR="002249CE">
        <w:rPr>
          <w:rFonts w:asciiTheme="majorBidi" w:hAnsiTheme="majorBidi" w:cstheme="majorBidi"/>
          <w:lang w:val="en-GB"/>
        </w:rPr>
        <w:t xml:space="preserve"> and domestic demand</w:t>
      </w:r>
      <w:r w:rsidRPr="006F2BFB">
        <w:rPr>
          <w:rFonts w:asciiTheme="majorBidi" w:hAnsiTheme="majorBidi" w:cstheme="majorBidi"/>
          <w:lang w:val="en-GB"/>
        </w:rPr>
        <w:t xml:space="preserve">. Domestic demand has declined due to </w:t>
      </w:r>
      <w:r w:rsidR="00867B7B" w:rsidRPr="006F2BFB">
        <w:rPr>
          <w:rFonts w:asciiTheme="majorBidi" w:hAnsiTheme="majorBidi" w:cstheme="majorBidi"/>
          <w:lang w:val="en-GB"/>
        </w:rPr>
        <w:t>limited/</w:t>
      </w:r>
      <w:r w:rsidRPr="006F2BFB">
        <w:rPr>
          <w:rFonts w:asciiTheme="majorBidi" w:hAnsiTheme="majorBidi" w:cstheme="majorBidi"/>
          <w:lang w:val="en-GB"/>
        </w:rPr>
        <w:t>suppressed</w:t>
      </w:r>
      <w:r w:rsidR="00867B7B" w:rsidRPr="006F2BFB">
        <w:rPr>
          <w:rFonts w:asciiTheme="majorBidi" w:hAnsiTheme="majorBidi" w:cstheme="majorBidi"/>
          <w:lang w:val="en-GB"/>
        </w:rPr>
        <w:t xml:space="preserve"> mobility because of lockdown policies</w:t>
      </w:r>
      <w:r w:rsidRPr="006F2BFB">
        <w:rPr>
          <w:rFonts w:asciiTheme="majorBidi" w:hAnsiTheme="majorBidi" w:cstheme="majorBidi"/>
          <w:lang w:val="en-GB"/>
        </w:rPr>
        <w:t>.</w:t>
      </w:r>
      <w:r w:rsidR="00907383" w:rsidRPr="006F2BFB">
        <w:rPr>
          <w:rFonts w:asciiTheme="majorBidi" w:hAnsiTheme="majorBidi" w:cstheme="majorBidi"/>
          <w:lang w:val="en-GB"/>
        </w:rPr>
        <w:t xml:space="preserve"> </w:t>
      </w:r>
    </w:p>
    <w:p w14:paraId="67E164BB" w14:textId="2E6DBDAA" w:rsidR="00907383" w:rsidRPr="006F2BFB" w:rsidRDefault="00907383" w:rsidP="006F2B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6F2BFB">
        <w:rPr>
          <w:rFonts w:asciiTheme="majorBidi" w:hAnsiTheme="majorBidi" w:cstheme="majorBidi"/>
          <w:lang w:val="en-GB"/>
        </w:rPr>
        <w:t xml:space="preserve">Examples like the Philippines and Indonesia show that decreasing infection rates correlate with stringent lockdown policies and a change in mobility. However, a health-economy trade-off </w:t>
      </w:r>
      <w:r w:rsidR="00925979" w:rsidRPr="006F2BFB">
        <w:rPr>
          <w:rFonts w:asciiTheme="majorBidi" w:hAnsiTheme="majorBidi" w:cstheme="majorBidi"/>
          <w:lang w:val="en-GB"/>
        </w:rPr>
        <w:t>can be avoided</w:t>
      </w:r>
      <w:r w:rsidRPr="006F2BFB">
        <w:rPr>
          <w:rFonts w:asciiTheme="majorBidi" w:hAnsiTheme="majorBidi" w:cstheme="majorBidi"/>
          <w:lang w:val="en-GB"/>
        </w:rPr>
        <w:t xml:space="preserve">. </w:t>
      </w:r>
      <w:r w:rsidR="00867B7B" w:rsidRPr="006F2BFB">
        <w:rPr>
          <w:rFonts w:asciiTheme="majorBidi" w:hAnsiTheme="majorBidi" w:cstheme="majorBidi"/>
          <w:lang w:val="en-GB"/>
        </w:rPr>
        <w:t xml:space="preserve">Countries like Korea and Taipei, China </w:t>
      </w:r>
      <w:r w:rsidRPr="006F2BFB">
        <w:rPr>
          <w:rFonts w:asciiTheme="majorBidi" w:hAnsiTheme="majorBidi" w:cstheme="majorBidi"/>
          <w:lang w:val="en-GB"/>
        </w:rPr>
        <w:t xml:space="preserve">have </w:t>
      </w:r>
      <w:proofErr w:type="gramStart"/>
      <w:r w:rsidRPr="006F2BFB">
        <w:rPr>
          <w:rFonts w:asciiTheme="majorBidi" w:hAnsiTheme="majorBidi" w:cstheme="majorBidi"/>
          <w:lang w:val="en-GB"/>
        </w:rPr>
        <w:t>manage</w:t>
      </w:r>
      <w:proofErr w:type="gramEnd"/>
      <w:r w:rsidRPr="006F2BFB">
        <w:rPr>
          <w:rFonts w:asciiTheme="majorBidi" w:hAnsiTheme="majorBidi" w:cstheme="majorBidi"/>
          <w:lang w:val="en-GB"/>
        </w:rPr>
        <w:t xml:space="preserve"> to lower infection rates without imposing stringent lockdown measures by </w:t>
      </w:r>
      <w:r w:rsidR="00E90B66" w:rsidRPr="006F2BFB">
        <w:rPr>
          <w:rFonts w:asciiTheme="majorBidi" w:hAnsiTheme="majorBidi" w:cstheme="majorBidi"/>
          <w:lang w:val="en-GB"/>
        </w:rPr>
        <w:t xml:space="preserve">massive production </w:t>
      </w:r>
      <w:r w:rsidR="006C0FB2">
        <w:rPr>
          <w:rFonts w:asciiTheme="majorBidi" w:hAnsiTheme="majorBidi" w:cstheme="majorBidi"/>
          <w:lang w:val="en-GB"/>
        </w:rPr>
        <w:t xml:space="preserve">and allocation </w:t>
      </w:r>
      <w:r w:rsidR="00E90B66" w:rsidRPr="006F2BFB">
        <w:rPr>
          <w:rFonts w:asciiTheme="majorBidi" w:hAnsiTheme="majorBidi" w:cstheme="majorBidi"/>
          <w:lang w:val="en-GB"/>
        </w:rPr>
        <w:t>of PPEs, rapid isolation of COVID</w:t>
      </w:r>
      <w:r w:rsidR="005A6728" w:rsidRPr="006F2BFB">
        <w:rPr>
          <w:rFonts w:asciiTheme="majorBidi" w:hAnsiTheme="majorBidi" w:cstheme="majorBidi"/>
          <w:lang w:val="en-GB"/>
        </w:rPr>
        <w:noBreakHyphen/>
      </w:r>
      <w:r w:rsidR="00E90B66" w:rsidRPr="006F2BFB">
        <w:rPr>
          <w:rFonts w:asciiTheme="majorBidi" w:hAnsiTheme="majorBidi" w:cstheme="majorBidi"/>
          <w:lang w:val="en-GB"/>
        </w:rPr>
        <w:t xml:space="preserve">19 cases, and digital </w:t>
      </w:r>
      <w:r w:rsidRPr="006F2BFB">
        <w:rPr>
          <w:rFonts w:asciiTheme="majorBidi" w:hAnsiTheme="majorBidi" w:cstheme="majorBidi"/>
          <w:lang w:val="en-GB"/>
        </w:rPr>
        <w:t>tracking</w:t>
      </w:r>
      <w:r w:rsidR="00E90B66" w:rsidRPr="006F2BFB">
        <w:rPr>
          <w:rFonts w:asciiTheme="majorBidi" w:hAnsiTheme="majorBidi" w:cstheme="majorBidi"/>
          <w:lang w:val="en-GB"/>
        </w:rPr>
        <w:t>.</w:t>
      </w:r>
    </w:p>
    <w:p w14:paraId="483D90AA" w14:textId="23D873B7" w:rsidR="003B28A6" w:rsidRPr="006F2BFB" w:rsidRDefault="00995B2B" w:rsidP="006F2B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6F2BFB">
        <w:rPr>
          <w:rFonts w:asciiTheme="majorBidi" w:hAnsiTheme="majorBidi" w:cstheme="majorBidi"/>
          <w:lang w:val="en-GB"/>
        </w:rPr>
        <w:t>Globally, the sectors of agriculture, road/rail transport, water transport, hotels/restaurants, and recreation have been affected the most.</w:t>
      </w:r>
      <w:r w:rsidR="0053782F" w:rsidRPr="006F2BFB">
        <w:rPr>
          <w:rFonts w:asciiTheme="majorBidi" w:hAnsiTheme="majorBidi" w:cstheme="majorBidi"/>
          <w:lang w:val="en-GB"/>
        </w:rPr>
        <w:t xml:space="preserve"> For Asia, it is estimated that around 109 million jobs in a short </w:t>
      </w:r>
      <w:r w:rsidR="008C4154" w:rsidRPr="006F2BFB">
        <w:rPr>
          <w:rFonts w:asciiTheme="majorBidi" w:hAnsiTheme="majorBidi" w:cstheme="majorBidi"/>
          <w:lang w:val="en-GB"/>
        </w:rPr>
        <w:t xml:space="preserve">(three months) </w:t>
      </w:r>
      <w:r w:rsidR="0053782F" w:rsidRPr="006F2BFB">
        <w:rPr>
          <w:rFonts w:asciiTheme="majorBidi" w:hAnsiTheme="majorBidi" w:cstheme="majorBidi"/>
          <w:lang w:val="en-GB"/>
        </w:rPr>
        <w:t xml:space="preserve">containment scenario, or more than 166 million job in a long </w:t>
      </w:r>
      <w:r w:rsidR="008C4154" w:rsidRPr="006F2BFB">
        <w:rPr>
          <w:rFonts w:asciiTheme="majorBidi" w:hAnsiTheme="majorBidi" w:cstheme="majorBidi"/>
          <w:lang w:val="en-GB"/>
        </w:rPr>
        <w:t xml:space="preserve">(six months) </w:t>
      </w:r>
      <w:r w:rsidR="0053782F" w:rsidRPr="006F2BFB">
        <w:rPr>
          <w:rFonts w:asciiTheme="majorBidi" w:hAnsiTheme="majorBidi" w:cstheme="majorBidi"/>
          <w:lang w:val="en-GB"/>
        </w:rPr>
        <w:t>containment scenario will be lost.</w:t>
      </w:r>
      <w:r w:rsidR="003B28A6" w:rsidRPr="006F2BFB">
        <w:rPr>
          <w:rFonts w:asciiTheme="majorBidi" w:hAnsiTheme="majorBidi" w:cstheme="majorBidi"/>
          <w:lang w:val="en-GB"/>
        </w:rPr>
        <w:t xml:space="preserve"> Informal sector workers are at particular risk as COVID-19 accelerates digital </w:t>
      </w:r>
      <w:r w:rsidR="003B28A6" w:rsidRPr="006F2BFB">
        <w:rPr>
          <w:rFonts w:asciiTheme="majorBidi" w:hAnsiTheme="majorBidi" w:cstheme="majorBidi"/>
          <w:lang w:val="en-GB"/>
        </w:rPr>
        <w:lastRenderedPageBreak/>
        <w:t>transformation and automation of routine and manual jobs.</w:t>
      </w:r>
      <w:r w:rsidR="00B60F8A" w:rsidRPr="006F2BFB">
        <w:rPr>
          <w:rFonts w:asciiTheme="majorBidi" w:hAnsiTheme="majorBidi" w:cstheme="majorBidi"/>
          <w:lang w:val="en-GB"/>
        </w:rPr>
        <w:t xml:space="preserve"> In Asia Pacific region, 66 per cent work in the informal sector.</w:t>
      </w:r>
    </w:p>
    <w:p w14:paraId="0584A511" w14:textId="14CF45BB" w:rsidR="0041562E" w:rsidRPr="006F2BFB" w:rsidRDefault="00867B7B" w:rsidP="006F2B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6F2BFB">
        <w:rPr>
          <w:rFonts w:asciiTheme="majorBidi" w:hAnsiTheme="majorBidi" w:cstheme="majorBidi"/>
          <w:lang w:val="en-GB"/>
        </w:rPr>
        <w:t xml:space="preserve">Over the </w:t>
      </w:r>
      <w:r w:rsidR="0004554A" w:rsidRPr="006F2BFB">
        <w:rPr>
          <w:rFonts w:asciiTheme="majorBidi" w:hAnsiTheme="majorBidi" w:cstheme="majorBidi"/>
          <w:lang w:val="en-GB"/>
        </w:rPr>
        <w:t>last three decades</w:t>
      </w:r>
      <w:r w:rsidRPr="006F2BFB">
        <w:rPr>
          <w:rFonts w:asciiTheme="majorBidi" w:hAnsiTheme="majorBidi" w:cstheme="majorBidi"/>
          <w:lang w:val="en-GB"/>
        </w:rPr>
        <w:t xml:space="preserve">, </w:t>
      </w:r>
      <w:r w:rsidR="0004554A" w:rsidRPr="006F2BFB">
        <w:rPr>
          <w:rFonts w:asciiTheme="majorBidi" w:hAnsiTheme="majorBidi" w:cstheme="majorBidi"/>
          <w:lang w:val="en-GB"/>
        </w:rPr>
        <w:t xml:space="preserve">there was a </w:t>
      </w:r>
      <w:r w:rsidRPr="006F2BFB">
        <w:rPr>
          <w:rFonts w:asciiTheme="majorBidi" w:hAnsiTheme="majorBidi" w:cstheme="majorBidi"/>
          <w:lang w:val="en-GB"/>
        </w:rPr>
        <w:t>continuous decline in poverty rates</w:t>
      </w:r>
      <w:r w:rsidR="0004554A" w:rsidRPr="006F2BFB">
        <w:rPr>
          <w:rFonts w:asciiTheme="majorBidi" w:hAnsiTheme="majorBidi" w:cstheme="majorBidi"/>
          <w:lang w:val="en-GB"/>
        </w:rPr>
        <w:t xml:space="preserve"> across developing countries in Asia</w:t>
      </w:r>
      <w:r w:rsidRPr="006F2BFB">
        <w:rPr>
          <w:rFonts w:asciiTheme="majorBidi" w:hAnsiTheme="majorBidi" w:cstheme="majorBidi"/>
          <w:lang w:val="en-GB"/>
        </w:rPr>
        <w:t xml:space="preserve">. </w:t>
      </w:r>
      <w:r w:rsidR="00145632" w:rsidRPr="006F2BFB">
        <w:rPr>
          <w:rFonts w:asciiTheme="majorBidi" w:hAnsiTheme="majorBidi" w:cstheme="majorBidi"/>
          <w:lang w:val="en-GB"/>
        </w:rPr>
        <w:t>However due to the massive costs caused by the COVID-1</w:t>
      </w:r>
      <w:r w:rsidR="00B71142">
        <w:rPr>
          <w:rFonts w:asciiTheme="majorBidi" w:hAnsiTheme="majorBidi" w:cstheme="majorBidi"/>
          <w:lang w:val="en-GB"/>
        </w:rPr>
        <w:t>9</w:t>
      </w:r>
      <w:r w:rsidR="00145632" w:rsidRPr="006F2BFB">
        <w:rPr>
          <w:rFonts w:asciiTheme="majorBidi" w:hAnsiTheme="majorBidi" w:cstheme="majorBidi"/>
          <w:lang w:val="en-GB"/>
        </w:rPr>
        <w:t xml:space="preserve"> pandemic that trend is likely to </w:t>
      </w:r>
      <w:r w:rsidR="00175CAC">
        <w:rPr>
          <w:rFonts w:asciiTheme="majorBidi" w:hAnsiTheme="majorBidi" w:cstheme="majorBidi"/>
          <w:lang w:val="en-GB"/>
        </w:rPr>
        <w:t xml:space="preserve">be </w:t>
      </w:r>
      <w:r w:rsidR="00145632" w:rsidRPr="006F2BFB">
        <w:rPr>
          <w:rFonts w:asciiTheme="majorBidi" w:hAnsiTheme="majorBidi" w:cstheme="majorBidi"/>
          <w:lang w:val="en-GB"/>
        </w:rPr>
        <w:t>reverse</w:t>
      </w:r>
      <w:r w:rsidR="00175CAC">
        <w:rPr>
          <w:rFonts w:asciiTheme="majorBidi" w:hAnsiTheme="majorBidi" w:cstheme="majorBidi"/>
          <w:lang w:val="en-GB"/>
        </w:rPr>
        <w:t>d</w:t>
      </w:r>
      <w:r w:rsidR="00145632" w:rsidRPr="006F2BFB">
        <w:rPr>
          <w:rFonts w:asciiTheme="majorBidi" w:hAnsiTheme="majorBidi" w:cstheme="majorBidi"/>
          <w:lang w:val="en-GB"/>
        </w:rPr>
        <w:t xml:space="preserve"> to some degree.</w:t>
      </w:r>
      <w:r w:rsidR="00042485" w:rsidRPr="006F2BFB">
        <w:rPr>
          <w:rFonts w:asciiTheme="majorBidi" w:hAnsiTheme="majorBidi" w:cstheme="majorBidi"/>
          <w:lang w:val="en-GB"/>
        </w:rPr>
        <w:t xml:space="preserve"> Under the assumption of a long containment scenario, the poverty rate is expected to increase by 4 per cent, which equals 140 million additional people falling below the poverty line.</w:t>
      </w:r>
      <w:r w:rsidR="00331487" w:rsidRPr="006F2BFB">
        <w:rPr>
          <w:rFonts w:asciiTheme="majorBidi" w:hAnsiTheme="majorBidi" w:cstheme="majorBidi"/>
          <w:lang w:val="en-GB"/>
        </w:rPr>
        <w:t xml:space="preserve"> </w:t>
      </w:r>
      <w:r w:rsidR="005F4725" w:rsidRPr="006F2BFB">
        <w:rPr>
          <w:rFonts w:asciiTheme="majorBidi" w:hAnsiTheme="majorBidi" w:cstheme="majorBidi"/>
          <w:lang w:val="en-GB"/>
        </w:rPr>
        <w:t>Inequality is expected to increase</w:t>
      </w:r>
      <w:r w:rsidR="00175CAC">
        <w:rPr>
          <w:rFonts w:asciiTheme="majorBidi" w:hAnsiTheme="majorBidi" w:cstheme="majorBidi"/>
          <w:lang w:val="en-GB"/>
        </w:rPr>
        <w:t>,</w:t>
      </w:r>
      <w:r w:rsidR="005F4725" w:rsidRPr="006F2BFB">
        <w:rPr>
          <w:rFonts w:asciiTheme="majorBidi" w:hAnsiTheme="majorBidi" w:cstheme="majorBidi"/>
          <w:lang w:val="en-GB"/>
        </w:rPr>
        <w:t xml:space="preserve"> as job losses and wage cuts hit unskilled workers more. Vulnerable groups, such as poor, MSMEs, women and elderly will be affected disproportionately. Ill</w:t>
      </w:r>
      <w:r w:rsidR="00175CAC">
        <w:rPr>
          <w:rFonts w:asciiTheme="majorBidi" w:hAnsiTheme="majorBidi" w:cstheme="majorBidi"/>
          <w:lang w:val="en-GB"/>
        </w:rPr>
        <w:noBreakHyphen/>
      </w:r>
      <w:r w:rsidR="005F4725" w:rsidRPr="006F2BFB">
        <w:rPr>
          <w:rFonts w:asciiTheme="majorBidi" w:hAnsiTheme="majorBidi" w:cstheme="majorBidi"/>
          <w:lang w:val="en-GB"/>
        </w:rPr>
        <w:t>designed and ill-targeted stimulus can further disfavour low-income households and vulnerable groups.</w:t>
      </w:r>
    </w:p>
    <w:p w14:paraId="5DA11204" w14:textId="0FB65375" w:rsidR="0004554A" w:rsidRDefault="007F64B1" w:rsidP="00DC5D1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D93FE8">
        <w:rPr>
          <w:rFonts w:asciiTheme="majorBidi" w:hAnsiTheme="majorBidi" w:cstheme="majorBidi"/>
          <w:lang w:val="en-GB"/>
        </w:rPr>
        <w:t xml:space="preserve">Policies to soften the economic impact of COVID-19 and smart approaches in re-opening economies balancing health risks are key. </w:t>
      </w:r>
      <w:r w:rsidR="00BC4B34" w:rsidRPr="00D93FE8">
        <w:rPr>
          <w:rFonts w:asciiTheme="majorBidi" w:hAnsiTheme="majorBidi" w:cstheme="majorBidi"/>
          <w:lang w:val="en-GB"/>
        </w:rPr>
        <w:t xml:space="preserve">Moving towards the ‘new normal’, it is critical to undertake a ‘building back better’ approach that considers </w:t>
      </w:r>
      <w:r w:rsidR="00D93FE8" w:rsidRPr="00D93FE8">
        <w:rPr>
          <w:rFonts w:asciiTheme="majorBidi" w:hAnsiTheme="majorBidi" w:cstheme="majorBidi"/>
          <w:lang w:val="en-GB"/>
        </w:rPr>
        <w:t>building back greener and more inclusive</w:t>
      </w:r>
      <w:r w:rsidR="00BC4B34" w:rsidRPr="00D93FE8">
        <w:rPr>
          <w:rFonts w:asciiTheme="majorBidi" w:hAnsiTheme="majorBidi" w:cstheme="majorBidi"/>
          <w:lang w:val="en-GB"/>
        </w:rPr>
        <w:t xml:space="preserve"> address</w:t>
      </w:r>
      <w:r w:rsidR="00D93FE8" w:rsidRPr="00D93FE8">
        <w:rPr>
          <w:rFonts w:asciiTheme="majorBidi" w:hAnsiTheme="majorBidi" w:cstheme="majorBidi"/>
          <w:lang w:val="en-GB"/>
        </w:rPr>
        <w:t>ing</w:t>
      </w:r>
      <w:r w:rsidR="00BC4B34" w:rsidRPr="00D93FE8">
        <w:rPr>
          <w:rFonts w:asciiTheme="majorBidi" w:hAnsiTheme="majorBidi" w:cstheme="majorBidi"/>
          <w:lang w:val="en-GB"/>
        </w:rPr>
        <w:t xml:space="preserve"> </w:t>
      </w:r>
      <w:r w:rsidR="00440F01">
        <w:rPr>
          <w:rFonts w:asciiTheme="majorBidi" w:hAnsiTheme="majorBidi" w:cstheme="majorBidi"/>
          <w:lang w:val="en-GB"/>
        </w:rPr>
        <w:t xml:space="preserve">the </w:t>
      </w:r>
      <w:r w:rsidR="00BC4B34" w:rsidRPr="00D93FE8">
        <w:rPr>
          <w:rFonts w:asciiTheme="majorBidi" w:hAnsiTheme="majorBidi" w:cstheme="majorBidi"/>
          <w:lang w:val="en-GB"/>
        </w:rPr>
        <w:t>inequalit</w:t>
      </w:r>
      <w:r w:rsidR="00D93FE8">
        <w:rPr>
          <w:rFonts w:asciiTheme="majorBidi" w:hAnsiTheme="majorBidi" w:cstheme="majorBidi"/>
          <w:lang w:val="en-GB"/>
        </w:rPr>
        <w:t>ies</w:t>
      </w:r>
      <w:r w:rsidR="00BC4B34" w:rsidRPr="00D93FE8">
        <w:rPr>
          <w:rFonts w:asciiTheme="majorBidi" w:hAnsiTheme="majorBidi" w:cstheme="majorBidi"/>
          <w:lang w:val="en-GB"/>
        </w:rPr>
        <w:t xml:space="preserve"> created by digitization.</w:t>
      </w:r>
    </w:p>
    <w:p w14:paraId="32935DB8" w14:textId="77777777" w:rsidR="00BB2FEC" w:rsidRPr="00BB2FEC" w:rsidRDefault="00BB2FEC" w:rsidP="00BB2FEC">
      <w:pPr>
        <w:spacing w:after="0" w:line="240" w:lineRule="auto"/>
        <w:jc w:val="both"/>
        <w:rPr>
          <w:rFonts w:asciiTheme="majorBidi" w:hAnsiTheme="majorBidi" w:cstheme="majorBidi"/>
          <w:lang w:val="en-GB"/>
        </w:rPr>
      </w:pPr>
    </w:p>
    <w:p w14:paraId="22CD3437" w14:textId="6B3DC0F0" w:rsidR="00867B7B" w:rsidRPr="00BB2FEC" w:rsidRDefault="00BB2FEC" w:rsidP="00BB2FEC">
      <w:p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BB2FEC">
        <w:rPr>
          <w:rFonts w:asciiTheme="majorBidi" w:hAnsiTheme="majorBidi" w:cstheme="majorBidi"/>
          <w:lang w:val="en-GB"/>
        </w:rPr>
        <w:t>Q&amp;A:</w:t>
      </w:r>
    </w:p>
    <w:p w14:paraId="28B4CF15" w14:textId="0F4B122C" w:rsidR="00BB2FEC" w:rsidRDefault="00BB2FEC" w:rsidP="00BB2FE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BB2FEC">
        <w:rPr>
          <w:rFonts w:asciiTheme="majorBidi" w:hAnsiTheme="majorBidi" w:cstheme="majorBidi"/>
          <w:lang w:val="en-GB"/>
        </w:rPr>
        <w:t xml:space="preserve">Save the Children </w:t>
      </w:r>
      <w:r>
        <w:rPr>
          <w:rFonts w:asciiTheme="majorBidi" w:hAnsiTheme="majorBidi" w:cstheme="majorBidi"/>
          <w:lang w:val="en-GB"/>
        </w:rPr>
        <w:t>raised the question if ADB is forecasting beyond 2020</w:t>
      </w:r>
      <w:r w:rsidR="00AF47BD">
        <w:rPr>
          <w:rFonts w:asciiTheme="majorBidi" w:hAnsiTheme="majorBidi" w:cstheme="majorBidi"/>
          <w:lang w:val="en-GB"/>
        </w:rPr>
        <w:t>, in particular on poverty in the region.</w:t>
      </w:r>
    </w:p>
    <w:p w14:paraId="300C8C9F" w14:textId="1E359CE3" w:rsidR="00867B7B" w:rsidRDefault="00867B7B" w:rsidP="00BB2FEC">
      <w:pPr>
        <w:spacing w:after="0" w:line="240" w:lineRule="auto"/>
        <w:ind w:left="360"/>
        <w:jc w:val="both"/>
        <w:rPr>
          <w:rFonts w:asciiTheme="majorBidi" w:hAnsiTheme="majorBidi" w:cstheme="majorBidi"/>
          <w:lang w:val="en-GB"/>
        </w:rPr>
      </w:pPr>
      <w:r w:rsidRPr="00BB2FEC">
        <w:rPr>
          <w:rFonts w:asciiTheme="majorBidi" w:hAnsiTheme="majorBidi" w:cstheme="majorBidi"/>
          <w:lang w:val="en-GB"/>
        </w:rPr>
        <w:t xml:space="preserve">Answer: ADB usually </w:t>
      </w:r>
      <w:r w:rsidR="00BB2FEC">
        <w:rPr>
          <w:rFonts w:asciiTheme="majorBidi" w:hAnsiTheme="majorBidi" w:cstheme="majorBidi"/>
          <w:lang w:val="en-GB"/>
        </w:rPr>
        <w:t xml:space="preserve">conducts </w:t>
      </w:r>
      <w:r w:rsidRPr="00BB2FEC">
        <w:rPr>
          <w:rFonts w:asciiTheme="majorBidi" w:hAnsiTheme="majorBidi" w:cstheme="majorBidi"/>
          <w:lang w:val="en-GB"/>
        </w:rPr>
        <w:t>a 24</w:t>
      </w:r>
      <w:r w:rsidR="00BB2FEC">
        <w:rPr>
          <w:rFonts w:asciiTheme="majorBidi" w:hAnsiTheme="majorBidi" w:cstheme="majorBidi"/>
          <w:lang w:val="en-GB"/>
        </w:rPr>
        <w:t xml:space="preserve"> </w:t>
      </w:r>
      <w:r w:rsidRPr="00BB2FEC">
        <w:rPr>
          <w:rFonts w:asciiTheme="majorBidi" w:hAnsiTheme="majorBidi" w:cstheme="majorBidi"/>
          <w:lang w:val="en-GB"/>
        </w:rPr>
        <w:t>months horizon outlook</w:t>
      </w:r>
      <w:r w:rsidR="00797F85">
        <w:rPr>
          <w:rFonts w:asciiTheme="majorBidi" w:hAnsiTheme="majorBidi" w:cstheme="majorBidi"/>
          <w:lang w:val="en-GB"/>
        </w:rPr>
        <w:t xml:space="preserve"> on growth forecast and economic assessments</w:t>
      </w:r>
      <w:r w:rsidRPr="00BB2FEC">
        <w:rPr>
          <w:rFonts w:asciiTheme="majorBidi" w:hAnsiTheme="majorBidi" w:cstheme="majorBidi"/>
          <w:lang w:val="en-GB"/>
        </w:rPr>
        <w:t>. On poverty: Panel data is being collected</w:t>
      </w:r>
      <w:r w:rsidR="00A9441D">
        <w:rPr>
          <w:rFonts w:asciiTheme="majorBidi" w:hAnsiTheme="majorBidi" w:cstheme="majorBidi"/>
          <w:lang w:val="en-GB"/>
        </w:rPr>
        <w:t xml:space="preserve"> on a monthly basis for selected countries</w:t>
      </w:r>
      <w:r w:rsidR="00DA7E0D">
        <w:rPr>
          <w:rFonts w:asciiTheme="majorBidi" w:hAnsiTheme="majorBidi" w:cstheme="majorBidi"/>
          <w:lang w:val="en-GB"/>
        </w:rPr>
        <w:t xml:space="preserve"> in Asia</w:t>
      </w:r>
      <w:r w:rsidRPr="00BB2FEC">
        <w:rPr>
          <w:rFonts w:asciiTheme="majorBidi" w:hAnsiTheme="majorBidi" w:cstheme="majorBidi"/>
          <w:lang w:val="en-GB"/>
        </w:rPr>
        <w:t xml:space="preserve">, which </w:t>
      </w:r>
      <w:r w:rsidR="00B5522D">
        <w:rPr>
          <w:rFonts w:asciiTheme="majorBidi" w:hAnsiTheme="majorBidi" w:cstheme="majorBidi"/>
          <w:lang w:val="en-GB"/>
        </w:rPr>
        <w:t>could be used to forecast the impact on poverty.</w:t>
      </w:r>
    </w:p>
    <w:p w14:paraId="6C7B6F60" w14:textId="552CBD87" w:rsidR="00867B7B" w:rsidRPr="00005B31" w:rsidRDefault="00867B7B" w:rsidP="00005B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005B31">
        <w:rPr>
          <w:rFonts w:asciiTheme="majorBidi" w:hAnsiTheme="majorBidi" w:cstheme="majorBidi"/>
          <w:lang w:val="en-GB"/>
        </w:rPr>
        <w:t xml:space="preserve">Oxfam: Is ADB considering easing the loan </w:t>
      </w:r>
      <w:r w:rsidR="00005B31" w:rsidRPr="00005B31">
        <w:rPr>
          <w:rFonts w:asciiTheme="majorBidi" w:hAnsiTheme="majorBidi" w:cstheme="majorBidi"/>
          <w:lang w:val="en-GB"/>
        </w:rPr>
        <w:t>schedules</w:t>
      </w:r>
      <w:r w:rsidRPr="00005B31">
        <w:rPr>
          <w:rFonts w:asciiTheme="majorBidi" w:hAnsiTheme="majorBidi" w:cstheme="majorBidi"/>
          <w:lang w:val="en-GB"/>
        </w:rPr>
        <w:t xml:space="preserve"> for </w:t>
      </w:r>
      <w:r w:rsidR="00005B31" w:rsidRPr="00005B31">
        <w:rPr>
          <w:rFonts w:asciiTheme="majorBidi" w:hAnsiTheme="majorBidi" w:cstheme="majorBidi"/>
          <w:lang w:val="en-GB"/>
        </w:rPr>
        <w:t xml:space="preserve">developing </w:t>
      </w:r>
      <w:r w:rsidRPr="00005B31">
        <w:rPr>
          <w:rFonts w:asciiTheme="majorBidi" w:hAnsiTheme="majorBidi" w:cstheme="majorBidi"/>
          <w:lang w:val="en-GB"/>
        </w:rPr>
        <w:t>countries?</w:t>
      </w:r>
    </w:p>
    <w:p w14:paraId="566C97E1" w14:textId="19B051CF" w:rsidR="00867B7B" w:rsidRPr="00005B31" w:rsidRDefault="00867B7B" w:rsidP="00005B31">
      <w:pPr>
        <w:spacing w:after="0" w:line="240" w:lineRule="auto"/>
        <w:ind w:left="360"/>
        <w:jc w:val="both"/>
        <w:rPr>
          <w:rFonts w:asciiTheme="majorBidi" w:hAnsiTheme="majorBidi" w:cstheme="majorBidi"/>
          <w:lang w:val="en-GB"/>
        </w:rPr>
      </w:pPr>
      <w:r w:rsidRPr="00005B31">
        <w:rPr>
          <w:rFonts w:asciiTheme="majorBidi" w:hAnsiTheme="majorBidi" w:cstheme="majorBidi"/>
          <w:lang w:val="en-GB"/>
        </w:rPr>
        <w:t>Answer: To help enterprises</w:t>
      </w:r>
      <w:r w:rsidR="00005B31" w:rsidRPr="00005B31">
        <w:rPr>
          <w:rFonts w:asciiTheme="majorBidi" w:hAnsiTheme="majorBidi" w:cstheme="majorBidi"/>
          <w:lang w:val="en-GB"/>
        </w:rPr>
        <w:t xml:space="preserve"> and companies</w:t>
      </w:r>
      <w:r w:rsidRPr="00005B31">
        <w:rPr>
          <w:rFonts w:asciiTheme="majorBidi" w:hAnsiTheme="majorBidi" w:cstheme="majorBidi"/>
          <w:lang w:val="en-GB"/>
        </w:rPr>
        <w:t xml:space="preserve">, ADB is facilitating policies to ease </w:t>
      </w:r>
      <w:r w:rsidR="005F2C7F">
        <w:rPr>
          <w:rFonts w:asciiTheme="majorBidi" w:hAnsiTheme="majorBidi" w:cstheme="majorBidi"/>
          <w:lang w:val="en-GB"/>
        </w:rPr>
        <w:t>their financial burdens</w:t>
      </w:r>
      <w:r w:rsidRPr="00005B31">
        <w:rPr>
          <w:rFonts w:asciiTheme="majorBidi" w:hAnsiTheme="majorBidi" w:cstheme="majorBidi"/>
          <w:lang w:val="en-GB"/>
        </w:rPr>
        <w:t xml:space="preserve">. On </w:t>
      </w:r>
      <w:r w:rsidR="005F2C7F">
        <w:rPr>
          <w:rFonts w:asciiTheme="majorBidi" w:hAnsiTheme="majorBidi" w:cstheme="majorBidi"/>
          <w:lang w:val="en-GB"/>
        </w:rPr>
        <w:t xml:space="preserve">the </w:t>
      </w:r>
      <w:r w:rsidRPr="00005B31">
        <w:rPr>
          <w:rFonts w:asciiTheme="majorBidi" w:hAnsiTheme="majorBidi" w:cstheme="majorBidi"/>
          <w:lang w:val="en-GB"/>
        </w:rPr>
        <w:t xml:space="preserve">macro level, ADB is cautious </w:t>
      </w:r>
      <w:r w:rsidR="0002096F">
        <w:rPr>
          <w:rFonts w:asciiTheme="majorBidi" w:hAnsiTheme="majorBidi" w:cstheme="majorBidi"/>
          <w:lang w:val="en-GB"/>
        </w:rPr>
        <w:t xml:space="preserve">with regard to the </w:t>
      </w:r>
      <w:r w:rsidR="0002096F" w:rsidRPr="00005B31">
        <w:rPr>
          <w:rFonts w:asciiTheme="majorBidi" w:hAnsiTheme="majorBidi" w:cstheme="majorBidi"/>
          <w:lang w:val="en-GB"/>
        </w:rPr>
        <w:t>long-term consequences</w:t>
      </w:r>
      <w:r w:rsidR="0002096F">
        <w:rPr>
          <w:rFonts w:asciiTheme="majorBidi" w:hAnsiTheme="majorBidi" w:cstheme="majorBidi"/>
          <w:lang w:val="en-GB"/>
        </w:rPr>
        <w:t xml:space="preserve"> of </w:t>
      </w:r>
      <w:r w:rsidRPr="00005B31">
        <w:rPr>
          <w:rFonts w:asciiTheme="majorBidi" w:hAnsiTheme="majorBidi" w:cstheme="majorBidi"/>
          <w:lang w:val="en-GB"/>
        </w:rPr>
        <w:t>easing country-level debt reduction</w:t>
      </w:r>
      <w:r w:rsidR="0002096F">
        <w:rPr>
          <w:rFonts w:asciiTheme="majorBidi" w:hAnsiTheme="majorBidi" w:cstheme="majorBidi"/>
          <w:lang w:val="en-GB"/>
        </w:rPr>
        <w:t>.</w:t>
      </w:r>
    </w:p>
    <w:p w14:paraId="0270BD4B" w14:textId="5CC20465" w:rsidR="00BF1EA2" w:rsidRDefault="00867B7B" w:rsidP="00BF1EA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BF1EA2">
        <w:rPr>
          <w:rFonts w:asciiTheme="majorBidi" w:hAnsiTheme="majorBidi" w:cstheme="majorBidi"/>
          <w:lang w:val="en-GB"/>
        </w:rPr>
        <w:t xml:space="preserve">WHO: </w:t>
      </w:r>
      <w:r w:rsidR="00BF1EA2" w:rsidRPr="00BF1EA2">
        <w:rPr>
          <w:rFonts w:asciiTheme="majorBidi" w:hAnsiTheme="majorBidi" w:cstheme="majorBidi"/>
          <w:lang w:val="en-GB"/>
        </w:rPr>
        <w:t>How are the three vs six months long containments defined? Have other timeframes or differences in containment measures been considered? Is the severity of the pandemic in the respective countries a factor in your model?</w:t>
      </w:r>
    </w:p>
    <w:p w14:paraId="53EEA0B2" w14:textId="11251AA9" w:rsidR="00840A8E" w:rsidRDefault="00867B7B" w:rsidP="00840A8E">
      <w:pPr>
        <w:spacing w:after="0" w:line="240" w:lineRule="auto"/>
        <w:ind w:left="360"/>
        <w:jc w:val="both"/>
        <w:rPr>
          <w:rFonts w:asciiTheme="majorBidi" w:hAnsiTheme="majorBidi" w:cstheme="majorBidi"/>
          <w:lang w:val="en-GB"/>
        </w:rPr>
      </w:pPr>
      <w:r w:rsidRPr="00840A8E">
        <w:rPr>
          <w:rFonts w:asciiTheme="majorBidi" w:hAnsiTheme="majorBidi" w:cstheme="majorBidi"/>
          <w:lang w:val="en-GB"/>
        </w:rPr>
        <w:t xml:space="preserve">Answer: </w:t>
      </w:r>
      <w:r w:rsidR="005B4D88">
        <w:rPr>
          <w:rFonts w:asciiTheme="majorBidi" w:hAnsiTheme="majorBidi" w:cstheme="majorBidi"/>
          <w:lang w:val="en-GB"/>
        </w:rPr>
        <w:t>The m</w:t>
      </w:r>
      <w:r w:rsidRPr="00840A8E">
        <w:rPr>
          <w:rFonts w:asciiTheme="majorBidi" w:hAnsiTheme="majorBidi" w:cstheme="majorBidi"/>
          <w:lang w:val="en-GB"/>
        </w:rPr>
        <w:t xml:space="preserve">odel being used is </w:t>
      </w:r>
      <w:r w:rsidR="007B50C8">
        <w:rPr>
          <w:rFonts w:asciiTheme="majorBidi" w:hAnsiTheme="majorBidi" w:cstheme="majorBidi"/>
          <w:lang w:val="en-GB"/>
        </w:rPr>
        <w:t xml:space="preserve">based on Q1 data </w:t>
      </w:r>
      <w:r w:rsidRPr="00840A8E">
        <w:rPr>
          <w:rFonts w:asciiTheme="majorBidi" w:hAnsiTheme="majorBidi" w:cstheme="majorBidi"/>
          <w:lang w:val="en-GB"/>
        </w:rPr>
        <w:t>considering decline in consumption,</w:t>
      </w:r>
      <w:r w:rsidR="007B50C8">
        <w:rPr>
          <w:rFonts w:asciiTheme="majorBidi" w:hAnsiTheme="majorBidi" w:cstheme="majorBidi"/>
          <w:lang w:val="en-GB"/>
        </w:rPr>
        <w:t xml:space="preserve"> income,</w:t>
      </w:r>
      <w:r w:rsidRPr="00840A8E">
        <w:rPr>
          <w:rFonts w:asciiTheme="majorBidi" w:hAnsiTheme="majorBidi" w:cstheme="majorBidi"/>
          <w:lang w:val="en-GB"/>
        </w:rPr>
        <w:t xml:space="preserve"> investment, </w:t>
      </w:r>
      <w:r w:rsidR="007B50C8">
        <w:rPr>
          <w:rFonts w:asciiTheme="majorBidi" w:hAnsiTheme="majorBidi" w:cstheme="majorBidi"/>
          <w:lang w:val="en-GB"/>
        </w:rPr>
        <w:t>international cross-border mobility</w:t>
      </w:r>
      <w:r w:rsidRPr="00840A8E">
        <w:rPr>
          <w:rFonts w:asciiTheme="majorBidi" w:hAnsiTheme="majorBidi" w:cstheme="majorBidi"/>
          <w:lang w:val="en-GB"/>
        </w:rPr>
        <w:t xml:space="preserve">. </w:t>
      </w:r>
      <w:r w:rsidR="007B50C8">
        <w:rPr>
          <w:rFonts w:asciiTheme="majorBidi" w:hAnsiTheme="majorBidi" w:cstheme="majorBidi"/>
          <w:lang w:val="en-GB"/>
        </w:rPr>
        <w:t>The respective a</w:t>
      </w:r>
      <w:r w:rsidRPr="00840A8E">
        <w:rPr>
          <w:rFonts w:asciiTheme="majorBidi" w:hAnsiTheme="majorBidi" w:cstheme="majorBidi"/>
          <w:lang w:val="en-GB"/>
        </w:rPr>
        <w:t>ssumption</w:t>
      </w:r>
      <w:r w:rsidR="007B50C8">
        <w:rPr>
          <w:rFonts w:asciiTheme="majorBidi" w:hAnsiTheme="majorBidi" w:cstheme="majorBidi"/>
          <w:lang w:val="en-GB"/>
        </w:rPr>
        <w:t>s are</w:t>
      </w:r>
      <w:r w:rsidRPr="00840A8E">
        <w:rPr>
          <w:rFonts w:asciiTheme="majorBidi" w:hAnsiTheme="majorBidi" w:cstheme="majorBidi"/>
          <w:lang w:val="en-GB"/>
        </w:rPr>
        <w:t xml:space="preserve"> that after </w:t>
      </w:r>
      <w:r w:rsidR="007B50C8">
        <w:rPr>
          <w:rFonts w:asciiTheme="majorBidi" w:hAnsiTheme="majorBidi" w:cstheme="majorBidi"/>
          <w:lang w:val="en-GB"/>
        </w:rPr>
        <w:t>three/six</w:t>
      </w:r>
      <w:r w:rsidRPr="00840A8E">
        <w:rPr>
          <w:rFonts w:asciiTheme="majorBidi" w:hAnsiTheme="majorBidi" w:cstheme="majorBidi"/>
          <w:lang w:val="en-GB"/>
        </w:rPr>
        <w:t xml:space="preserve"> months </w:t>
      </w:r>
      <w:r w:rsidR="007B50C8">
        <w:rPr>
          <w:rFonts w:asciiTheme="majorBidi" w:hAnsiTheme="majorBidi" w:cstheme="majorBidi"/>
          <w:lang w:val="en-GB"/>
        </w:rPr>
        <w:t xml:space="preserve">the virus is </w:t>
      </w:r>
      <w:proofErr w:type="gramStart"/>
      <w:r w:rsidR="007B50C8">
        <w:rPr>
          <w:rFonts w:asciiTheme="majorBidi" w:hAnsiTheme="majorBidi" w:cstheme="majorBidi"/>
          <w:lang w:val="en-GB"/>
        </w:rPr>
        <w:t>contained</w:t>
      </w:r>
      <w:proofErr w:type="gramEnd"/>
      <w:r w:rsidR="007B50C8">
        <w:rPr>
          <w:rFonts w:asciiTheme="majorBidi" w:hAnsiTheme="majorBidi" w:cstheme="majorBidi"/>
          <w:lang w:val="en-GB"/>
        </w:rPr>
        <w:t xml:space="preserve"> and economic indicators are returning to pre-COVID-19 rates.</w:t>
      </w:r>
      <w:r w:rsidR="001C1838">
        <w:rPr>
          <w:rFonts w:asciiTheme="majorBidi" w:hAnsiTheme="majorBidi" w:cstheme="majorBidi"/>
          <w:lang w:val="en-GB"/>
        </w:rPr>
        <w:t xml:space="preserve"> The health dimension is not yet incorporated, apart from increases in health expenditures</w:t>
      </w:r>
      <w:r w:rsidR="00ED2632">
        <w:rPr>
          <w:rFonts w:asciiTheme="majorBidi" w:hAnsiTheme="majorBidi" w:cstheme="majorBidi"/>
          <w:lang w:val="en-GB"/>
        </w:rPr>
        <w:t xml:space="preserve">. </w:t>
      </w:r>
    </w:p>
    <w:p w14:paraId="59792202" w14:textId="017E53A3" w:rsidR="00857E95" w:rsidRDefault="00857E95" w:rsidP="00857E95">
      <w:pPr>
        <w:spacing w:after="0" w:line="240" w:lineRule="auto"/>
        <w:jc w:val="both"/>
        <w:rPr>
          <w:rFonts w:asciiTheme="majorBidi" w:hAnsiTheme="majorBidi" w:cstheme="majorBidi"/>
          <w:lang w:val="en-GB"/>
        </w:rPr>
      </w:pPr>
    </w:p>
    <w:p w14:paraId="556753A8" w14:textId="34E0C7D0" w:rsidR="003F1E49" w:rsidRPr="003F1E49" w:rsidRDefault="003F1E49" w:rsidP="003F1E4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val="en-GB"/>
        </w:rPr>
      </w:pPr>
      <w:r w:rsidRPr="003F1E49">
        <w:rPr>
          <w:rFonts w:asciiTheme="majorBidi" w:hAnsiTheme="majorBidi" w:cstheme="majorBidi"/>
          <w:b/>
          <w:bCs/>
          <w:lang w:val="en-GB"/>
        </w:rPr>
        <w:t>Focused discussion on Food Security/Locus Outbreak</w:t>
      </w:r>
    </w:p>
    <w:p w14:paraId="76103E73" w14:textId="0C2C7349" w:rsidR="003F1E49" w:rsidRDefault="003F1E49" w:rsidP="003F1E49">
      <w:pPr>
        <w:tabs>
          <w:tab w:val="num" w:pos="1440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3F1E49">
        <w:rPr>
          <w:rFonts w:asciiTheme="majorBidi" w:hAnsiTheme="majorBidi" w:cstheme="majorBidi"/>
          <w:b/>
          <w:bCs/>
          <w:lang w:val="en-GB"/>
        </w:rPr>
        <w:t>WFP to present an overview on food security outlook</w:t>
      </w:r>
    </w:p>
    <w:p w14:paraId="204F733D" w14:textId="6C7BBF98" w:rsidR="00721D2D" w:rsidRPr="00721D2D" w:rsidRDefault="00721D2D" w:rsidP="003F1E49">
      <w:pPr>
        <w:tabs>
          <w:tab w:val="num" w:pos="1440"/>
        </w:tabs>
        <w:spacing w:after="0" w:line="240" w:lineRule="auto"/>
        <w:jc w:val="both"/>
        <w:rPr>
          <w:rFonts w:asciiTheme="majorBidi" w:hAnsiTheme="majorBidi" w:cstheme="majorBidi"/>
          <w:i/>
          <w:iCs/>
          <w:lang w:val="en-GB"/>
        </w:rPr>
      </w:pPr>
      <w:r w:rsidRPr="00721D2D">
        <w:rPr>
          <w:rFonts w:asciiTheme="majorBidi" w:hAnsiTheme="majorBidi" w:cstheme="majorBidi"/>
          <w:i/>
          <w:iCs/>
          <w:lang w:val="en-GB"/>
        </w:rPr>
        <w:t>Please see presentation for more details</w:t>
      </w:r>
    </w:p>
    <w:p w14:paraId="56882017" w14:textId="49BF22CE" w:rsidR="00F14E85" w:rsidRDefault="00F0770E" w:rsidP="00F14E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COVID-19 is affecting household income and the ability to purchase on the market</w:t>
      </w:r>
      <w:r w:rsidR="00921D64">
        <w:rPr>
          <w:rFonts w:asciiTheme="majorBidi" w:hAnsiTheme="majorBidi" w:cstheme="majorBidi"/>
          <w:lang w:val="en-GB"/>
        </w:rPr>
        <w:t xml:space="preserve"> and thus is leading to food insecurity and malnutrition.</w:t>
      </w:r>
      <w:r w:rsidR="007B0200">
        <w:rPr>
          <w:rFonts w:asciiTheme="majorBidi" w:hAnsiTheme="majorBidi" w:cstheme="majorBidi"/>
          <w:lang w:val="en-GB"/>
        </w:rPr>
        <w:t xml:space="preserve"> Based on income losses, WFP projects that 130 million people will be newly food ins</w:t>
      </w:r>
      <w:r w:rsidR="0027695E">
        <w:rPr>
          <w:rFonts w:asciiTheme="majorBidi" w:hAnsiTheme="majorBidi" w:cstheme="majorBidi"/>
          <w:lang w:val="en-GB"/>
        </w:rPr>
        <w:t>ec</w:t>
      </w:r>
      <w:r w:rsidR="007B0200">
        <w:rPr>
          <w:rFonts w:asciiTheme="majorBidi" w:hAnsiTheme="majorBidi" w:cstheme="majorBidi"/>
          <w:lang w:val="en-GB"/>
        </w:rPr>
        <w:t>ure</w:t>
      </w:r>
      <w:r w:rsidR="000D6031">
        <w:rPr>
          <w:rFonts w:asciiTheme="majorBidi" w:hAnsiTheme="majorBidi" w:cstheme="majorBidi"/>
          <w:lang w:val="en-GB"/>
        </w:rPr>
        <w:t>, with a particular impact on the urban poor and informal workers.</w:t>
      </w:r>
    </w:p>
    <w:p w14:paraId="6517A76F" w14:textId="7F28EE2A" w:rsidR="003F1E49" w:rsidRDefault="00F14E85" w:rsidP="00F14E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140D13">
        <w:rPr>
          <w:rFonts w:asciiTheme="majorBidi" w:hAnsiTheme="majorBidi" w:cstheme="majorBidi"/>
          <w:lang w:val="en-GB"/>
        </w:rPr>
        <w:t>A</w:t>
      </w:r>
      <w:r w:rsidR="003F1E49" w:rsidRPr="00140D13">
        <w:rPr>
          <w:rFonts w:asciiTheme="majorBidi" w:hAnsiTheme="majorBidi" w:cstheme="majorBidi"/>
          <w:lang w:val="en-GB"/>
        </w:rPr>
        <w:t>dditional stress</w:t>
      </w:r>
      <w:r w:rsidRPr="00140D13">
        <w:rPr>
          <w:rFonts w:asciiTheme="majorBidi" w:hAnsiTheme="majorBidi" w:cstheme="majorBidi"/>
          <w:lang w:val="en-GB"/>
        </w:rPr>
        <w:t xml:space="preserve"> will be caused by</w:t>
      </w:r>
      <w:r w:rsidR="003F1E49" w:rsidRPr="00140D13">
        <w:rPr>
          <w:rFonts w:asciiTheme="majorBidi" w:hAnsiTheme="majorBidi" w:cstheme="majorBidi"/>
          <w:lang w:val="en-GB"/>
        </w:rPr>
        <w:t xml:space="preserve"> migrant returnees</w:t>
      </w:r>
      <w:r w:rsidRPr="00140D13">
        <w:rPr>
          <w:rFonts w:asciiTheme="majorBidi" w:hAnsiTheme="majorBidi" w:cstheme="majorBidi"/>
          <w:lang w:val="en-GB"/>
        </w:rPr>
        <w:t>, who are unable to stay or work abroad, heightened conflict and tensions (e.g. in Afghanistan), and the clos</w:t>
      </w:r>
      <w:r w:rsidR="00A6204D">
        <w:rPr>
          <w:rFonts w:asciiTheme="majorBidi" w:hAnsiTheme="majorBidi" w:cstheme="majorBidi"/>
          <w:lang w:val="en-GB"/>
        </w:rPr>
        <w:t>ure</w:t>
      </w:r>
      <w:r w:rsidRPr="00140D13">
        <w:rPr>
          <w:rFonts w:asciiTheme="majorBidi" w:hAnsiTheme="majorBidi" w:cstheme="majorBidi"/>
          <w:lang w:val="en-GB"/>
        </w:rPr>
        <w:t xml:space="preserve"> of schools and other institutions.</w:t>
      </w:r>
    </w:p>
    <w:p w14:paraId="6CA11969" w14:textId="349413C6" w:rsidR="00291BC8" w:rsidRPr="000364D3" w:rsidRDefault="00291BC8" w:rsidP="00291BC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0364D3">
        <w:rPr>
          <w:rFonts w:asciiTheme="majorBidi" w:hAnsiTheme="majorBidi" w:cstheme="majorBidi"/>
          <w:lang w:val="en-GB"/>
        </w:rPr>
        <w:t xml:space="preserve">Food production is not badly impacted by COVID-19, but supply chains are </w:t>
      </w:r>
      <w:proofErr w:type="gramStart"/>
      <w:r w:rsidRPr="000364D3">
        <w:rPr>
          <w:rFonts w:asciiTheme="majorBidi" w:hAnsiTheme="majorBidi" w:cstheme="majorBidi"/>
          <w:lang w:val="en-GB"/>
        </w:rPr>
        <w:t>disrupted</w:t>
      </w:r>
      <w:proofErr w:type="gramEnd"/>
      <w:r w:rsidRPr="000364D3">
        <w:rPr>
          <w:rFonts w:asciiTheme="majorBidi" w:hAnsiTheme="majorBidi" w:cstheme="majorBidi"/>
          <w:lang w:val="en-GB"/>
        </w:rPr>
        <w:t xml:space="preserve"> and the availability of labour </w:t>
      </w:r>
      <w:r w:rsidR="00031123">
        <w:rPr>
          <w:rFonts w:asciiTheme="majorBidi" w:hAnsiTheme="majorBidi" w:cstheme="majorBidi"/>
          <w:lang w:val="en-GB"/>
        </w:rPr>
        <w:t xml:space="preserve">is limited </w:t>
      </w:r>
      <w:r w:rsidRPr="000364D3">
        <w:rPr>
          <w:rFonts w:asciiTheme="majorBidi" w:hAnsiTheme="majorBidi" w:cstheme="majorBidi"/>
          <w:lang w:val="en-GB"/>
        </w:rPr>
        <w:t>because of suppressed mobility/lockdown measures</w:t>
      </w:r>
      <w:r>
        <w:rPr>
          <w:rFonts w:asciiTheme="majorBidi" w:hAnsiTheme="majorBidi" w:cstheme="majorBidi"/>
          <w:lang w:val="en-GB"/>
        </w:rPr>
        <w:t>.</w:t>
      </w:r>
    </w:p>
    <w:p w14:paraId="5424FE07" w14:textId="6454EED8" w:rsidR="00235C8A" w:rsidRPr="0063796F" w:rsidRDefault="00235C8A" w:rsidP="002E01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val="en-GB"/>
        </w:rPr>
      </w:pPr>
      <w:r w:rsidRPr="0063796F">
        <w:rPr>
          <w:rFonts w:asciiTheme="majorBidi" w:hAnsiTheme="majorBidi" w:cstheme="majorBidi"/>
          <w:lang w:val="en-GB"/>
        </w:rPr>
        <w:t>G</w:t>
      </w:r>
      <w:r w:rsidR="003F1E49" w:rsidRPr="0063796F">
        <w:rPr>
          <w:rFonts w:asciiTheme="majorBidi" w:hAnsiTheme="majorBidi" w:cstheme="majorBidi"/>
          <w:lang w:val="en-GB"/>
        </w:rPr>
        <w:t>lobal supply chains</w:t>
      </w:r>
      <w:r w:rsidRPr="0063796F">
        <w:rPr>
          <w:rFonts w:asciiTheme="majorBidi" w:hAnsiTheme="majorBidi" w:cstheme="majorBidi"/>
          <w:lang w:val="en-GB"/>
        </w:rPr>
        <w:t xml:space="preserve"> have also been affected, for example by </w:t>
      </w:r>
      <w:r w:rsidR="003F1E49" w:rsidRPr="0063796F">
        <w:rPr>
          <w:rFonts w:asciiTheme="majorBidi" w:hAnsiTheme="majorBidi" w:cstheme="majorBidi"/>
          <w:lang w:val="en-GB"/>
        </w:rPr>
        <w:t>restrictions/quotas on rice</w:t>
      </w:r>
      <w:r w:rsidRPr="0063796F">
        <w:rPr>
          <w:rFonts w:asciiTheme="majorBidi" w:hAnsiTheme="majorBidi" w:cstheme="majorBidi"/>
          <w:lang w:val="en-GB"/>
        </w:rPr>
        <w:t xml:space="preserve"> and</w:t>
      </w:r>
      <w:r w:rsidR="003F1E49" w:rsidRPr="0063796F">
        <w:rPr>
          <w:rFonts w:asciiTheme="majorBidi" w:hAnsiTheme="majorBidi" w:cstheme="majorBidi"/>
          <w:lang w:val="en-GB"/>
        </w:rPr>
        <w:t xml:space="preserve"> w</w:t>
      </w:r>
      <w:r w:rsidRPr="0063796F">
        <w:rPr>
          <w:rFonts w:asciiTheme="majorBidi" w:hAnsiTheme="majorBidi" w:cstheme="majorBidi"/>
          <w:lang w:val="en-GB"/>
        </w:rPr>
        <w:t>heat</w:t>
      </w:r>
      <w:r w:rsidR="003F1E49" w:rsidRPr="0063796F">
        <w:rPr>
          <w:rFonts w:asciiTheme="majorBidi" w:hAnsiTheme="majorBidi" w:cstheme="majorBidi"/>
          <w:lang w:val="en-GB"/>
        </w:rPr>
        <w:t xml:space="preserve"> by certain countries</w:t>
      </w:r>
      <w:r w:rsidRPr="0063796F">
        <w:rPr>
          <w:rFonts w:asciiTheme="majorBidi" w:hAnsiTheme="majorBidi" w:cstheme="majorBidi"/>
          <w:lang w:val="en-GB"/>
        </w:rPr>
        <w:t>, which</w:t>
      </w:r>
      <w:r w:rsidR="003F1E49" w:rsidRPr="0063796F">
        <w:rPr>
          <w:rFonts w:asciiTheme="majorBidi" w:hAnsiTheme="majorBidi" w:cstheme="majorBidi"/>
          <w:lang w:val="en-GB"/>
        </w:rPr>
        <w:t xml:space="preserve"> generated price volatility.</w:t>
      </w:r>
    </w:p>
    <w:p w14:paraId="367CE1FF" w14:textId="44C53BA6" w:rsidR="00CD63AE" w:rsidRPr="00470425" w:rsidRDefault="0063796F" w:rsidP="00CD63A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CD63AE">
        <w:rPr>
          <w:rFonts w:asciiTheme="majorBidi" w:hAnsiTheme="majorBidi" w:cstheme="majorBidi"/>
          <w:lang w:val="en-GB"/>
        </w:rPr>
        <w:t xml:space="preserve">To understand food security and trends, </w:t>
      </w:r>
      <w:r w:rsidR="003F1E49" w:rsidRPr="00CD63AE">
        <w:rPr>
          <w:rFonts w:asciiTheme="majorBidi" w:hAnsiTheme="majorBidi" w:cstheme="majorBidi"/>
          <w:lang w:val="en-GB"/>
        </w:rPr>
        <w:t>WFP is</w:t>
      </w:r>
      <w:r w:rsidRPr="00CD63AE">
        <w:rPr>
          <w:rFonts w:asciiTheme="majorBidi" w:hAnsiTheme="majorBidi" w:cstheme="majorBidi"/>
          <w:lang w:val="en-GB"/>
        </w:rPr>
        <w:t xml:space="preserve"> </w:t>
      </w:r>
      <w:r w:rsidR="003F1E49" w:rsidRPr="00CD63AE">
        <w:rPr>
          <w:rFonts w:asciiTheme="majorBidi" w:hAnsiTheme="majorBidi" w:cstheme="majorBidi"/>
          <w:lang w:val="en-GB"/>
        </w:rPr>
        <w:t>monitoring through assessment</w:t>
      </w:r>
      <w:r w:rsidRPr="00CD63AE">
        <w:rPr>
          <w:rFonts w:asciiTheme="majorBidi" w:hAnsiTheme="majorBidi" w:cstheme="majorBidi"/>
          <w:lang w:val="en-GB"/>
        </w:rPr>
        <w:t>s</w:t>
      </w:r>
      <w:r w:rsidR="003F1E49" w:rsidRPr="00CD63AE">
        <w:rPr>
          <w:rFonts w:asciiTheme="majorBidi" w:hAnsiTheme="majorBidi" w:cstheme="majorBidi"/>
          <w:lang w:val="en-GB"/>
        </w:rPr>
        <w:t xml:space="preserve"> at household level in addition to macro analysis </w:t>
      </w:r>
      <w:r w:rsidRPr="00CD63AE">
        <w:rPr>
          <w:rFonts w:asciiTheme="majorBidi" w:hAnsiTheme="majorBidi" w:cstheme="majorBidi"/>
          <w:lang w:val="en-GB"/>
        </w:rPr>
        <w:t xml:space="preserve">on </w:t>
      </w:r>
      <w:r w:rsidR="003F1E49" w:rsidRPr="00CD63AE">
        <w:rPr>
          <w:rFonts w:asciiTheme="majorBidi" w:hAnsiTheme="majorBidi" w:cstheme="majorBidi"/>
          <w:lang w:val="en-GB"/>
        </w:rPr>
        <w:t>market functionality</w:t>
      </w:r>
      <w:r w:rsidRPr="00CD63AE">
        <w:rPr>
          <w:rFonts w:asciiTheme="majorBidi" w:hAnsiTheme="majorBidi" w:cstheme="majorBidi"/>
          <w:lang w:val="en-GB"/>
        </w:rPr>
        <w:t>.</w:t>
      </w:r>
      <w:r w:rsidR="00CD63AE" w:rsidRPr="00CD63AE">
        <w:rPr>
          <w:rFonts w:asciiTheme="majorBidi" w:hAnsiTheme="majorBidi" w:cstheme="majorBidi"/>
          <w:lang w:val="en-GB"/>
        </w:rPr>
        <w:t xml:space="preserve"> </w:t>
      </w:r>
      <w:r w:rsidR="003F1E49" w:rsidRPr="00CD63AE">
        <w:rPr>
          <w:rFonts w:asciiTheme="majorBidi" w:hAnsiTheme="majorBidi" w:cstheme="majorBidi"/>
          <w:lang w:val="en-GB"/>
        </w:rPr>
        <w:t>WFP is publishing these assessments on a regular basis on several countries.</w:t>
      </w:r>
    </w:p>
    <w:p w14:paraId="5CD8711F" w14:textId="0B188A49" w:rsidR="003F1E49" w:rsidRPr="00470425" w:rsidRDefault="00DB3385" w:rsidP="0047042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470425">
        <w:rPr>
          <w:rFonts w:asciiTheme="majorBidi" w:hAnsiTheme="majorBidi" w:cstheme="majorBidi"/>
          <w:lang w:val="en-GB"/>
        </w:rPr>
        <w:lastRenderedPageBreak/>
        <w:t>Based on these assessments, c</w:t>
      </w:r>
      <w:r w:rsidR="003F1E49" w:rsidRPr="00470425">
        <w:rPr>
          <w:rFonts w:asciiTheme="majorBidi" w:hAnsiTheme="majorBidi" w:cstheme="majorBidi"/>
          <w:lang w:val="en-GB"/>
        </w:rPr>
        <w:t>ountries of concern</w:t>
      </w:r>
      <w:r w:rsidRPr="00470425">
        <w:rPr>
          <w:rFonts w:asciiTheme="majorBidi" w:hAnsiTheme="majorBidi" w:cstheme="majorBidi"/>
          <w:lang w:val="en-GB"/>
        </w:rPr>
        <w:t xml:space="preserve"> are</w:t>
      </w:r>
      <w:r w:rsidR="003F1E49" w:rsidRPr="00470425">
        <w:rPr>
          <w:rFonts w:asciiTheme="majorBidi" w:hAnsiTheme="majorBidi" w:cstheme="majorBidi"/>
          <w:lang w:val="en-GB"/>
        </w:rPr>
        <w:t xml:space="preserve"> Afghanistan, Nepal, Timor-Leste, and Pacific Island Countries</w:t>
      </w:r>
      <w:r w:rsidR="00162E69" w:rsidRPr="00470425">
        <w:rPr>
          <w:rFonts w:asciiTheme="majorBidi" w:hAnsiTheme="majorBidi" w:cstheme="majorBidi"/>
          <w:lang w:val="en-GB"/>
        </w:rPr>
        <w:t>.</w:t>
      </w:r>
      <w:r w:rsidR="00470425" w:rsidRPr="00470425">
        <w:rPr>
          <w:rFonts w:asciiTheme="majorBidi" w:hAnsiTheme="majorBidi" w:cstheme="majorBidi"/>
          <w:lang w:val="en-GB"/>
        </w:rPr>
        <w:t xml:space="preserve"> </w:t>
      </w:r>
      <w:r w:rsidR="003F1E49" w:rsidRPr="00470425">
        <w:rPr>
          <w:rFonts w:asciiTheme="majorBidi" w:hAnsiTheme="majorBidi" w:cstheme="majorBidi"/>
          <w:lang w:val="en-GB"/>
        </w:rPr>
        <w:t xml:space="preserve">Countries </w:t>
      </w:r>
      <w:r w:rsidR="00833013" w:rsidRPr="00470425">
        <w:rPr>
          <w:rFonts w:asciiTheme="majorBidi" w:hAnsiTheme="majorBidi" w:cstheme="majorBidi"/>
          <w:lang w:val="en-GB"/>
        </w:rPr>
        <w:t>on the watchlist</w:t>
      </w:r>
      <w:r w:rsidR="00162E69" w:rsidRPr="00470425">
        <w:rPr>
          <w:rFonts w:asciiTheme="majorBidi" w:hAnsiTheme="majorBidi" w:cstheme="majorBidi"/>
          <w:lang w:val="en-GB"/>
        </w:rPr>
        <w:t xml:space="preserve"> are</w:t>
      </w:r>
      <w:r w:rsidR="003F1E49" w:rsidRPr="00470425">
        <w:rPr>
          <w:rFonts w:asciiTheme="majorBidi" w:hAnsiTheme="majorBidi" w:cstheme="majorBidi"/>
          <w:lang w:val="en-GB"/>
        </w:rPr>
        <w:t xml:space="preserve"> Bangladesh, Myanmar, Pakistan, India, Sri Lanka, Cambodia and Lao PDR</w:t>
      </w:r>
      <w:r w:rsidR="00470425" w:rsidRPr="00470425">
        <w:rPr>
          <w:rFonts w:asciiTheme="majorBidi" w:hAnsiTheme="majorBidi" w:cstheme="majorBidi"/>
          <w:lang w:val="en-GB"/>
        </w:rPr>
        <w:t xml:space="preserve">. Many of these countries are relying on particularly vulnerable </w:t>
      </w:r>
      <w:r w:rsidR="003F1E49" w:rsidRPr="00470425">
        <w:rPr>
          <w:rFonts w:asciiTheme="majorBidi" w:hAnsiTheme="majorBidi" w:cstheme="majorBidi"/>
          <w:lang w:val="en-GB"/>
        </w:rPr>
        <w:t xml:space="preserve">industries, such as </w:t>
      </w:r>
      <w:r w:rsidR="00C94419">
        <w:rPr>
          <w:rFonts w:asciiTheme="majorBidi" w:hAnsiTheme="majorBidi" w:cstheme="majorBidi"/>
          <w:lang w:val="en-GB"/>
        </w:rPr>
        <w:t xml:space="preserve">the </w:t>
      </w:r>
      <w:r w:rsidR="003F1E49" w:rsidRPr="00470425">
        <w:rPr>
          <w:rFonts w:asciiTheme="majorBidi" w:hAnsiTheme="majorBidi" w:cstheme="majorBidi"/>
          <w:lang w:val="en-GB"/>
        </w:rPr>
        <w:t>garment industr</w:t>
      </w:r>
      <w:r w:rsidR="00A22D6D">
        <w:rPr>
          <w:rFonts w:asciiTheme="majorBidi" w:hAnsiTheme="majorBidi" w:cstheme="majorBidi"/>
          <w:lang w:val="en-GB"/>
        </w:rPr>
        <w:t>y</w:t>
      </w:r>
      <w:r w:rsidR="00470425" w:rsidRPr="00470425">
        <w:rPr>
          <w:rFonts w:asciiTheme="majorBidi" w:hAnsiTheme="majorBidi" w:cstheme="majorBidi"/>
          <w:lang w:val="en-GB"/>
        </w:rPr>
        <w:t>.</w:t>
      </w:r>
    </w:p>
    <w:p w14:paraId="7678A294" w14:textId="00E81A15" w:rsidR="003F1E49" w:rsidRDefault="003F1E49" w:rsidP="000402E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5B5DCD">
        <w:rPr>
          <w:rFonts w:asciiTheme="majorBidi" w:hAnsiTheme="majorBidi" w:cstheme="majorBidi"/>
          <w:lang w:val="en-GB"/>
        </w:rPr>
        <w:t xml:space="preserve">Governments have launched short-term emergency relief programmes, but </w:t>
      </w:r>
      <w:r w:rsidR="000402E8">
        <w:rPr>
          <w:rFonts w:asciiTheme="majorBidi" w:hAnsiTheme="majorBidi" w:cstheme="majorBidi"/>
          <w:lang w:val="en-GB"/>
        </w:rPr>
        <w:t xml:space="preserve">not </w:t>
      </w:r>
      <w:r w:rsidRPr="005B5DCD">
        <w:rPr>
          <w:rFonts w:asciiTheme="majorBidi" w:hAnsiTheme="majorBidi" w:cstheme="majorBidi"/>
          <w:lang w:val="en-GB"/>
        </w:rPr>
        <w:t xml:space="preserve">everyone </w:t>
      </w:r>
      <w:r w:rsidR="005B5DCD">
        <w:rPr>
          <w:rFonts w:asciiTheme="majorBidi" w:hAnsiTheme="majorBidi" w:cstheme="majorBidi"/>
          <w:lang w:val="en-GB"/>
        </w:rPr>
        <w:t xml:space="preserve">in need </w:t>
      </w:r>
      <w:r w:rsidR="000402E8">
        <w:rPr>
          <w:rFonts w:asciiTheme="majorBidi" w:hAnsiTheme="majorBidi" w:cstheme="majorBidi"/>
          <w:lang w:val="en-GB"/>
        </w:rPr>
        <w:t xml:space="preserve">has been registered and </w:t>
      </w:r>
      <w:r w:rsidR="00374F1E">
        <w:rPr>
          <w:rFonts w:asciiTheme="majorBidi" w:hAnsiTheme="majorBidi" w:cstheme="majorBidi"/>
          <w:lang w:val="en-GB"/>
        </w:rPr>
        <w:t xml:space="preserve">many </w:t>
      </w:r>
      <w:r w:rsidR="000402E8">
        <w:rPr>
          <w:rFonts w:asciiTheme="majorBidi" w:hAnsiTheme="majorBidi" w:cstheme="majorBidi"/>
          <w:lang w:val="en-GB"/>
        </w:rPr>
        <w:t>are at risk of being left out. M</w:t>
      </w:r>
      <w:r w:rsidRPr="000402E8">
        <w:rPr>
          <w:rFonts w:asciiTheme="majorBidi" w:hAnsiTheme="majorBidi" w:cstheme="majorBidi"/>
          <w:lang w:val="en-GB"/>
        </w:rPr>
        <w:t xml:space="preserve">ore assessments </w:t>
      </w:r>
      <w:r w:rsidR="000402E8">
        <w:rPr>
          <w:rFonts w:asciiTheme="majorBidi" w:hAnsiTheme="majorBidi" w:cstheme="majorBidi"/>
          <w:lang w:val="en-GB"/>
        </w:rPr>
        <w:t xml:space="preserve">are needed </w:t>
      </w:r>
      <w:r w:rsidRPr="000402E8">
        <w:rPr>
          <w:rFonts w:asciiTheme="majorBidi" w:hAnsiTheme="majorBidi" w:cstheme="majorBidi"/>
          <w:lang w:val="en-GB"/>
        </w:rPr>
        <w:t xml:space="preserve">for better targeting </w:t>
      </w:r>
      <w:r w:rsidR="000402E8">
        <w:rPr>
          <w:rFonts w:asciiTheme="majorBidi" w:hAnsiTheme="majorBidi" w:cstheme="majorBidi"/>
          <w:lang w:val="en-GB"/>
        </w:rPr>
        <w:t>of vulnerable groups.</w:t>
      </w:r>
    </w:p>
    <w:p w14:paraId="1CFE923A" w14:textId="741CE257" w:rsidR="00C33371" w:rsidRDefault="00C33371" w:rsidP="00C333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Apart from COVID-19, additional factors will affect food security: </w:t>
      </w:r>
      <w:r w:rsidRPr="00C33371">
        <w:rPr>
          <w:rFonts w:asciiTheme="majorBidi" w:hAnsiTheme="majorBidi" w:cstheme="majorBidi"/>
          <w:lang w:val="en-GB"/>
        </w:rPr>
        <w:t>High temperatures and continued dryness over SEA are forecast</w:t>
      </w:r>
      <w:r w:rsidR="00D65B5F">
        <w:rPr>
          <w:rFonts w:asciiTheme="majorBidi" w:hAnsiTheme="majorBidi" w:cstheme="majorBidi"/>
          <w:lang w:val="en-GB"/>
        </w:rPr>
        <w:t>ed</w:t>
      </w:r>
      <w:r w:rsidRPr="00C33371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</w:t>
      </w:r>
      <w:r w:rsidR="003F1E49" w:rsidRPr="00C33371">
        <w:rPr>
          <w:rFonts w:asciiTheme="majorBidi" w:hAnsiTheme="majorBidi" w:cstheme="majorBidi"/>
          <w:lang w:val="en-GB"/>
        </w:rPr>
        <w:t>Crop activities and yield</w:t>
      </w:r>
      <w:r w:rsidRPr="00C33371">
        <w:rPr>
          <w:rFonts w:asciiTheme="majorBidi" w:hAnsiTheme="majorBidi" w:cstheme="majorBidi"/>
          <w:lang w:val="en-GB"/>
        </w:rPr>
        <w:t xml:space="preserve">s will be affected </w:t>
      </w:r>
      <w:r w:rsidR="00D65B5F">
        <w:rPr>
          <w:rFonts w:asciiTheme="majorBidi" w:hAnsiTheme="majorBidi" w:cstheme="majorBidi"/>
          <w:lang w:val="en-GB"/>
        </w:rPr>
        <w:t xml:space="preserve">by </w:t>
      </w:r>
      <w:r w:rsidRPr="00C33371">
        <w:rPr>
          <w:rFonts w:asciiTheme="majorBidi" w:hAnsiTheme="majorBidi" w:cstheme="majorBidi"/>
          <w:lang w:val="en-GB"/>
        </w:rPr>
        <w:t>climate events.</w:t>
      </w:r>
    </w:p>
    <w:p w14:paraId="31267E79" w14:textId="771DA40D" w:rsidR="00B2746F" w:rsidRDefault="00B2746F" w:rsidP="00B2746F">
      <w:pPr>
        <w:spacing w:after="0" w:line="240" w:lineRule="auto"/>
        <w:jc w:val="both"/>
        <w:rPr>
          <w:rFonts w:asciiTheme="majorBidi" w:hAnsiTheme="majorBidi" w:cstheme="majorBidi"/>
          <w:lang w:val="en-GB"/>
        </w:rPr>
      </w:pPr>
    </w:p>
    <w:p w14:paraId="472B84FA" w14:textId="402F4916" w:rsidR="00B2746F" w:rsidRPr="00B2746F" w:rsidRDefault="00B2746F" w:rsidP="00B2746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World Vision noted that a closer look </w:t>
      </w:r>
      <w:r w:rsidRPr="00B2746F">
        <w:rPr>
          <w:rFonts w:asciiTheme="majorBidi" w:hAnsiTheme="majorBidi" w:cstheme="majorBidi"/>
          <w:lang w:val="en-GB"/>
        </w:rPr>
        <w:t xml:space="preserve">at the impact of loss of livelihoods on families and children besides poverty is needed. The </w:t>
      </w:r>
      <w:r w:rsidR="00571680">
        <w:rPr>
          <w:rFonts w:asciiTheme="majorBidi" w:hAnsiTheme="majorBidi" w:cstheme="majorBidi"/>
          <w:lang w:val="en-GB"/>
        </w:rPr>
        <w:t>result is</w:t>
      </w:r>
      <w:r w:rsidRPr="00B2746F">
        <w:rPr>
          <w:rFonts w:asciiTheme="majorBidi" w:hAnsiTheme="majorBidi" w:cstheme="majorBidi"/>
          <w:lang w:val="en-GB"/>
        </w:rPr>
        <w:t xml:space="preserve"> </w:t>
      </w:r>
      <w:r w:rsidR="00610E8A">
        <w:rPr>
          <w:rFonts w:asciiTheme="majorBidi" w:hAnsiTheme="majorBidi" w:cstheme="majorBidi"/>
          <w:lang w:val="en-GB"/>
        </w:rPr>
        <w:t xml:space="preserve">often </w:t>
      </w:r>
      <w:r w:rsidRPr="00B2746F">
        <w:rPr>
          <w:rFonts w:asciiTheme="majorBidi" w:hAnsiTheme="majorBidi" w:cstheme="majorBidi"/>
          <w:lang w:val="en-GB"/>
        </w:rPr>
        <w:t xml:space="preserve">psycho-social stress, more domestic violence and negative impact </w:t>
      </w:r>
      <w:r w:rsidR="00112FF3">
        <w:rPr>
          <w:rFonts w:asciiTheme="majorBidi" w:hAnsiTheme="majorBidi" w:cstheme="majorBidi"/>
          <w:lang w:val="en-GB"/>
        </w:rPr>
        <w:t>on</w:t>
      </w:r>
      <w:r w:rsidRPr="00B2746F">
        <w:rPr>
          <w:rFonts w:asciiTheme="majorBidi" w:hAnsiTheme="majorBidi" w:cstheme="majorBidi"/>
          <w:lang w:val="en-GB"/>
        </w:rPr>
        <w:t xml:space="preserve"> children.</w:t>
      </w:r>
    </w:p>
    <w:p w14:paraId="37095574" w14:textId="6A028E97" w:rsidR="00C33371" w:rsidRDefault="00C33371" w:rsidP="00C33371">
      <w:pPr>
        <w:spacing w:after="0" w:line="240" w:lineRule="auto"/>
        <w:jc w:val="both"/>
        <w:rPr>
          <w:rFonts w:asciiTheme="majorBidi" w:hAnsiTheme="majorBidi" w:cstheme="majorBidi"/>
          <w:lang w:val="en-GB"/>
        </w:rPr>
      </w:pPr>
    </w:p>
    <w:p w14:paraId="16FB3E54" w14:textId="63439C5F" w:rsidR="00D95DDF" w:rsidRPr="00D95DDF" w:rsidRDefault="00D95DDF" w:rsidP="00D95DDF">
      <w:pPr>
        <w:tabs>
          <w:tab w:val="num" w:pos="1440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D95DDF">
        <w:rPr>
          <w:rFonts w:asciiTheme="majorBidi" w:hAnsiTheme="majorBidi" w:cstheme="majorBidi"/>
          <w:b/>
          <w:bCs/>
          <w:lang w:val="en-GB"/>
        </w:rPr>
        <w:t xml:space="preserve">FAO to present on </w:t>
      </w:r>
      <w:proofErr w:type="gramStart"/>
      <w:r w:rsidRPr="00D95DDF">
        <w:rPr>
          <w:rFonts w:asciiTheme="majorBidi" w:hAnsiTheme="majorBidi" w:cstheme="majorBidi"/>
          <w:b/>
          <w:bCs/>
          <w:lang w:val="en-GB"/>
        </w:rPr>
        <w:t>locusts</w:t>
      </w:r>
      <w:proofErr w:type="gramEnd"/>
      <w:r w:rsidRPr="00D95DDF">
        <w:rPr>
          <w:rFonts w:asciiTheme="majorBidi" w:hAnsiTheme="majorBidi" w:cstheme="majorBidi"/>
          <w:b/>
          <w:bCs/>
          <w:lang w:val="en-GB"/>
        </w:rPr>
        <w:t xml:space="preserve"> </w:t>
      </w:r>
      <w:r w:rsidR="003C6D94">
        <w:rPr>
          <w:rFonts w:asciiTheme="majorBidi" w:hAnsiTheme="majorBidi" w:cstheme="majorBidi"/>
          <w:b/>
          <w:bCs/>
          <w:lang w:val="en-GB"/>
        </w:rPr>
        <w:t>situation</w:t>
      </w:r>
    </w:p>
    <w:p w14:paraId="08BE6E71" w14:textId="77777777" w:rsidR="00D95DDF" w:rsidRPr="00721D2D" w:rsidRDefault="00D95DDF" w:rsidP="00D95DDF">
      <w:pPr>
        <w:tabs>
          <w:tab w:val="num" w:pos="1440"/>
        </w:tabs>
        <w:spacing w:after="0" w:line="240" w:lineRule="auto"/>
        <w:jc w:val="both"/>
        <w:rPr>
          <w:rFonts w:asciiTheme="majorBidi" w:hAnsiTheme="majorBidi" w:cstheme="majorBidi"/>
          <w:i/>
          <w:iCs/>
          <w:lang w:val="en-GB"/>
        </w:rPr>
      </w:pPr>
      <w:r w:rsidRPr="00721D2D">
        <w:rPr>
          <w:rFonts w:asciiTheme="majorBidi" w:hAnsiTheme="majorBidi" w:cstheme="majorBidi"/>
          <w:i/>
          <w:iCs/>
          <w:lang w:val="en-GB"/>
        </w:rPr>
        <w:t>Please see presentation for more details</w:t>
      </w:r>
    </w:p>
    <w:p w14:paraId="7F25176F" w14:textId="1F81E059" w:rsidR="00D95DDF" w:rsidRDefault="0038003E" w:rsidP="00D95DD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The desert locust swarms are able to travel up to 150km/day in search for food. In the region, the</w:t>
      </w:r>
      <w:r w:rsidR="00DB769D">
        <w:rPr>
          <w:rFonts w:asciiTheme="majorBidi" w:hAnsiTheme="majorBidi" w:cstheme="majorBidi"/>
          <w:lang w:val="en-GB"/>
        </w:rPr>
        <w:t>re</w:t>
      </w:r>
      <w:r>
        <w:rPr>
          <w:rFonts w:asciiTheme="majorBidi" w:hAnsiTheme="majorBidi" w:cstheme="majorBidi"/>
          <w:lang w:val="en-GB"/>
        </w:rPr>
        <w:t xml:space="preserve"> are currently outbreaks in India, Iran and Pakistan. With the begin</w:t>
      </w:r>
      <w:r w:rsidR="0099463F">
        <w:rPr>
          <w:rFonts w:asciiTheme="majorBidi" w:hAnsiTheme="majorBidi" w:cstheme="majorBidi"/>
          <w:lang w:val="en-GB"/>
        </w:rPr>
        <w:t>ning</w:t>
      </w:r>
      <w:r>
        <w:rPr>
          <w:rFonts w:asciiTheme="majorBidi" w:hAnsiTheme="majorBidi" w:cstheme="majorBidi"/>
          <w:lang w:val="en-GB"/>
        </w:rPr>
        <w:t xml:space="preserve"> of rainy season, breeding will take place</w:t>
      </w:r>
      <w:r w:rsidR="00AF0984">
        <w:rPr>
          <w:rFonts w:asciiTheme="majorBidi" w:hAnsiTheme="majorBidi" w:cstheme="majorBidi"/>
          <w:lang w:val="en-GB"/>
        </w:rPr>
        <w:t xml:space="preserve">, which is </w:t>
      </w:r>
      <w:r>
        <w:rPr>
          <w:rFonts w:asciiTheme="majorBidi" w:hAnsiTheme="majorBidi" w:cstheme="majorBidi"/>
          <w:lang w:val="en-GB"/>
        </w:rPr>
        <w:t>expect</w:t>
      </w:r>
      <w:r w:rsidR="00AF0984">
        <w:rPr>
          <w:rFonts w:asciiTheme="majorBidi" w:hAnsiTheme="majorBidi" w:cstheme="majorBidi"/>
          <w:lang w:val="en-GB"/>
        </w:rPr>
        <w:t>ed</w:t>
      </w:r>
      <w:r>
        <w:rPr>
          <w:rFonts w:asciiTheme="majorBidi" w:hAnsiTheme="majorBidi" w:cstheme="majorBidi"/>
          <w:lang w:val="en-GB"/>
        </w:rPr>
        <w:t xml:space="preserve"> to cause a dramatic increase in locust numbers in Eastern Africa.</w:t>
      </w:r>
    </w:p>
    <w:p w14:paraId="60B2BFF8" w14:textId="387A553E" w:rsidR="00656129" w:rsidRDefault="00007EDB" w:rsidP="0038003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If </w:t>
      </w:r>
      <w:r w:rsidRPr="00007EDB">
        <w:rPr>
          <w:rFonts w:asciiTheme="majorBidi" w:hAnsiTheme="majorBidi" w:cstheme="majorBidi"/>
          <w:lang w:val="en-GB"/>
        </w:rPr>
        <w:t>control operations in Iran are not successful</w:t>
      </w:r>
      <w:r w:rsidR="00656129" w:rsidRPr="0038003E">
        <w:rPr>
          <w:rFonts w:asciiTheme="majorBidi" w:hAnsiTheme="majorBidi" w:cstheme="majorBidi"/>
          <w:lang w:val="en-GB"/>
        </w:rPr>
        <w:t xml:space="preserve">, nearly one-third of the population </w:t>
      </w:r>
      <w:r w:rsidR="0038003E" w:rsidRPr="0038003E">
        <w:rPr>
          <w:rFonts w:asciiTheme="majorBidi" w:hAnsiTheme="majorBidi" w:cstheme="majorBidi"/>
          <w:lang w:val="en-GB"/>
        </w:rPr>
        <w:t xml:space="preserve">could be </w:t>
      </w:r>
      <w:r w:rsidR="0038003E">
        <w:rPr>
          <w:rFonts w:asciiTheme="majorBidi" w:hAnsiTheme="majorBidi" w:cstheme="majorBidi"/>
          <w:lang w:val="en-GB"/>
        </w:rPr>
        <w:t>affected</w:t>
      </w:r>
      <w:r w:rsidR="0038003E" w:rsidRPr="0038003E">
        <w:rPr>
          <w:rFonts w:asciiTheme="majorBidi" w:hAnsiTheme="majorBidi" w:cstheme="majorBidi"/>
          <w:lang w:val="en-GB"/>
        </w:rPr>
        <w:t xml:space="preserve"> by the current infestation as the affected provinces are the primary breadbaskets of the country.</w:t>
      </w:r>
      <w:r w:rsidR="0038003E">
        <w:rPr>
          <w:rFonts w:asciiTheme="majorBidi" w:hAnsiTheme="majorBidi" w:cstheme="majorBidi"/>
          <w:lang w:val="en-GB"/>
        </w:rPr>
        <w:t xml:space="preserve"> </w:t>
      </w:r>
      <w:r w:rsidR="0038003E" w:rsidRPr="0038003E">
        <w:rPr>
          <w:rFonts w:asciiTheme="majorBidi" w:hAnsiTheme="majorBidi" w:cstheme="majorBidi"/>
          <w:lang w:val="en-GB"/>
        </w:rPr>
        <w:t>Eight</w:t>
      </w:r>
      <w:r w:rsidR="00656129" w:rsidRPr="0038003E">
        <w:rPr>
          <w:rFonts w:asciiTheme="majorBidi" w:hAnsiTheme="majorBidi" w:cstheme="majorBidi"/>
          <w:lang w:val="en-GB"/>
        </w:rPr>
        <w:t xml:space="preserve"> out of 31 provinces have been invaded by desert locust</w:t>
      </w:r>
      <w:r w:rsidR="0038003E" w:rsidRPr="0038003E">
        <w:rPr>
          <w:rFonts w:asciiTheme="majorBidi" w:hAnsiTheme="majorBidi" w:cstheme="majorBidi"/>
          <w:lang w:val="en-GB"/>
        </w:rPr>
        <w:t>.</w:t>
      </w:r>
    </w:p>
    <w:p w14:paraId="4E60AFC1" w14:textId="5E4600DD" w:rsidR="0038003E" w:rsidRDefault="00480545" w:rsidP="0038003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It is unlikely that the swam will travel to Nepal and Bangladesh, as</w:t>
      </w:r>
      <w:r w:rsidR="00227E58">
        <w:rPr>
          <w:rFonts w:asciiTheme="majorBidi" w:hAnsiTheme="majorBidi" w:cstheme="majorBidi"/>
          <w:lang w:val="en-GB"/>
        </w:rPr>
        <w:t xml:space="preserve"> desert locusts require deserts to lay eggs</w:t>
      </w:r>
      <w:r w:rsidR="008713A9">
        <w:rPr>
          <w:rFonts w:asciiTheme="majorBidi" w:hAnsiTheme="majorBidi" w:cstheme="majorBidi"/>
          <w:lang w:val="en-GB"/>
        </w:rPr>
        <w:t>.</w:t>
      </w:r>
    </w:p>
    <w:p w14:paraId="09240BE8" w14:textId="6B079D9F" w:rsidR="00656129" w:rsidRDefault="00186A4B" w:rsidP="009E6D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In Pakistan, over three million people are already </w:t>
      </w:r>
      <w:r w:rsidR="00A64AF6">
        <w:rPr>
          <w:rFonts w:asciiTheme="majorBidi" w:hAnsiTheme="majorBidi" w:cstheme="majorBidi"/>
          <w:lang w:val="en-GB"/>
        </w:rPr>
        <w:t xml:space="preserve">facing </w:t>
      </w:r>
      <w:r>
        <w:rPr>
          <w:rFonts w:asciiTheme="majorBidi" w:hAnsiTheme="majorBidi" w:cstheme="majorBidi"/>
          <w:lang w:val="en-GB"/>
        </w:rPr>
        <w:t>severe acute food insecurity, mainly due to drought. If the situation becomes unmanageable, losses are estimated at 50 per cent basis for summer crops.</w:t>
      </w:r>
      <w:r w:rsidR="009E6D34">
        <w:rPr>
          <w:rFonts w:asciiTheme="majorBidi" w:hAnsiTheme="majorBidi" w:cstheme="majorBidi"/>
          <w:lang w:val="en-GB"/>
        </w:rPr>
        <w:t xml:space="preserve"> Preliminary estimates for</w:t>
      </w:r>
      <w:r w:rsidR="008F1B8A">
        <w:rPr>
          <w:rFonts w:asciiTheme="majorBidi" w:hAnsiTheme="majorBidi" w:cstheme="majorBidi"/>
          <w:lang w:val="en-GB"/>
        </w:rPr>
        <w:t>e</w:t>
      </w:r>
      <w:r w:rsidR="009E6D34">
        <w:rPr>
          <w:rFonts w:asciiTheme="majorBidi" w:hAnsiTheme="majorBidi" w:cstheme="majorBidi"/>
          <w:lang w:val="en-GB"/>
        </w:rPr>
        <w:t xml:space="preserve">see about </w:t>
      </w:r>
      <w:r w:rsidR="00656129" w:rsidRPr="009E6D34">
        <w:rPr>
          <w:rFonts w:asciiTheme="majorBidi" w:hAnsiTheme="majorBidi" w:cstheme="majorBidi"/>
          <w:lang w:val="en-GB"/>
        </w:rPr>
        <w:t xml:space="preserve">20,000 households </w:t>
      </w:r>
      <w:r w:rsidR="009E6D34" w:rsidRPr="009E6D34">
        <w:rPr>
          <w:rFonts w:asciiTheme="majorBidi" w:hAnsiTheme="majorBidi" w:cstheme="majorBidi"/>
          <w:lang w:val="en-GB"/>
        </w:rPr>
        <w:t>to</w:t>
      </w:r>
      <w:r w:rsidR="00656129" w:rsidRPr="009E6D34">
        <w:rPr>
          <w:rFonts w:asciiTheme="majorBidi" w:hAnsiTheme="majorBidi" w:cstheme="majorBidi"/>
          <w:lang w:val="en-GB"/>
        </w:rPr>
        <w:t xml:space="preserve"> be </w:t>
      </w:r>
      <w:r w:rsidR="009E6D34" w:rsidRPr="009E6D34">
        <w:rPr>
          <w:rFonts w:asciiTheme="majorBidi" w:hAnsiTheme="majorBidi" w:cstheme="majorBidi"/>
          <w:lang w:val="en-GB"/>
        </w:rPr>
        <w:t>affected</w:t>
      </w:r>
      <w:r w:rsidR="00656129" w:rsidRPr="009E6D34">
        <w:rPr>
          <w:rFonts w:asciiTheme="majorBidi" w:hAnsiTheme="majorBidi" w:cstheme="majorBidi"/>
          <w:lang w:val="en-GB"/>
        </w:rPr>
        <w:t xml:space="preserve"> by </w:t>
      </w:r>
      <w:proofErr w:type="gramStart"/>
      <w:r w:rsidR="00656129" w:rsidRPr="009E6D34">
        <w:rPr>
          <w:rFonts w:asciiTheme="majorBidi" w:hAnsiTheme="majorBidi" w:cstheme="majorBidi"/>
          <w:lang w:val="en-GB"/>
        </w:rPr>
        <w:t>locusts</w:t>
      </w:r>
      <w:proofErr w:type="gramEnd"/>
      <w:r w:rsidR="00656129" w:rsidRPr="009E6D34">
        <w:rPr>
          <w:rFonts w:asciiTheme="majorBidi" w:hAnsiTheme="majorBidi" w:cstheme="majorBidi"/>
          <w:lang w:val="en-GB"/>
        </w:rPr>
        <w:t xml:space="preserve"> swa</w:t>
      </w:r>
      <w:r w:rsidR="00266C6C">
        <w:rPr>
          <w:rFonts w:asciiTheme="majorBidi" w:hAnsiTheme="majorBidi" w:cstheme="majorBidi"/>
          <w:lang w:val="en-GB"/>
        </w:rPr>
        <w:t>r</w:t>
      </w:r>
      <w:r w:rsidR="00656129" w:rsidRPr="009E6D34">
        <w:rPr>
          <w:rFonts w:asciiTheme="majorBidi" w:hAnsiTheme="majorBidi" w:cstheme="majorBidi"/>
          <w:lang w:val="en-GB"/>
        </w:rPr>
        <w:t>m</w:t>
      </w:r>
      <w:r w:rsidR="009E6D34" w:rsidRPr="009E6D34">
        <w:rPr>
          <w:rFonts w:asciiTheme="majorBidi" w:hAnsiTheme="majorBidi" w:cstheme="majorBidi"/>
          <w:lang w:val="en-GB"/>
        </w:rPr>
        <w:t xml:space="preserve"> (mid</w:t>
      </w:r>
      <w:r w:rsidR="004D622F">
        <w:rPr>
          <w:rFonts w:asciiTheme="majorBidi" w:hAnsiTheme="majorBidi" w:cstheme="majorBidi"/>
          <w:lang w:val="en-GB"/>
        </w:rPr>
        <w:noBreakHyphen/>
      </w:r>
      <w:r w:rsidR="009E6D34" w:rsidRPr="009E6D34">
        <w:rPr>
          <w:rFonts w:asciiTheme="majorBidi" w:hAnsiTheme="majorBidi" w:cstheme="majorBidi"/>
          <w:lang w:val="en-GB"/>
        </w:rPr>
        <w:t>case scenario)</w:t>
      </w:r>
      <w:r w:rsidR="006B7A00">
        <w:rPr>
          <w:rFonts w:asciiTheme="majorBidi" w:hAnsiTheme="majorBidi" w:cstheme="majorBidi"/>
          <w:lang w:val="en-GB"/>
        </w:rPr>
        <w:t>.</w:t>
      </w:r>
    </w:p>
    <w:p w14:paraId="7DC6C9DC" w14:textId="3864651D" w:rsidR="00656129" w:rsidRDefault="006B7A00" w:rsidP="005554A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0A7B46">
        <w:rPr>
          <w:rFonts w:asciiTheme="majorBidi" w:hAnsiTheme="majorBidi" w:cstheme="majorBidi"/>
          <w:lang w:val="en-GB"/>
        </w:rPr>
        <w:t xml:space="preserve">In Western Rajasthan, India, the locusts swarm is </w:t>
      </w:r>
      <w:r w:rsidR="00656129" w:rsidRPr="000A7B46">
        <w:rPr>
          <w:rFonts w:asciiTheme="majorBidi" w:hAnsiTheme="majorBidi" w:cstheme="majorBidi"/>
          <w:lang w:val="en-GB"/>
        </w:rPr>
        <w:t>moving back</w:t>
      </w:r>
      <w:r w:rsidRPr="000A7B46">
        <w:rPr>
          <w:rFonts w:asciiTheme="majorBidi" w:hAnsiTheme="majorBidi" w:cstheme="majorBidi"/>
          <w:lang w:val="en-GB"/>
        </w:rPr>
        <w:t xml:space="preserve"> and forth</w:t>
      </w:r>
      <w:r w:rsidR="00656129" w:rsidRPr="000A7B46">
        <w:rPr>
          <w:rFonts w:asciiTheme="majorBidi" w:hAnsiTheme="majorBidi" w:cstheme="majorBidi"/>
          <w:lang w:val="en-GB"/>
        </w:rPr>
        <w:t xml:space="preserve"> at the border area to Pakistan.</w:t>
      </w:r>
      <w:r w:rsidR="000A7B46" w:rsidRPr="000A7B46">
        <w:rPr>
          <w:rFonts w:asciiTheme="majorBidi" w:hAnsiTheme="majorBidi" w:cstheme="majorBidi"/>
          <w:lang w:val="en-GB"/>
        </w:rPr>
        <w:t xml:space="preserve"> There is n</w:t>
      </w:r>
      <w:r w:rsidR="00656129" w:rsidRPr="000A7B46">
        <w:rPr>
          <w:rFonts w:asciiTheme="majorBidi" w:hAnsiTheme="majorBidi" w:cstheme="majorBidi"/>
          <w:lang w:val="en-GB"/>
        </w:rPr>
        <w:t xml:space="preserve">o expectation for monsoon rain </w:t>
      </w:r>
      <w:r w:rsidR="000A7B46" w:rsidRPr="000A7B46">
        <w:rPr>
          <w:rFonts w:asciiTheme="majorBidi" w:hAnsiTheme="majorBidi" w:cstheme="majorBidi"/>
          <w:lang w:val="en-GB"/>
        </w:rPr>
        <w:t>in the next</w:t>
      </w:r>
      <w:r w:rsidR="00656129" w:rsidRPr="000A7B46">
        <w:rPr>
          <w:rFonts w:asciiTheme="majorBidi" w:hAnsiTheme="majorBidi" w:cstheme="majorBidi"/>
          <w:lang w:val="en-GB"/>
        </w:rPr>
        <w:t xml:space="preserve"> </w:t>
      </w:r>
      <w:r w:rsidR="000A7B46" w:rsidRPr="000A7B46">
        <w:rPr>
          <w:rFonts w:asciiTheme="majorBidi" w:hAnsiTheme="majorBidi" w:cstheme="majorBidi"/>
          <w:lang w:val="en-GB"/>
        </w:rPr>
        <w:t>four</w:t>
      </w:r>
      <w:r w:rsidR="00656129" w:rsidRPr="000A7B46">
        <w:rPr>
          <w:rFonts w:asciiTheme="majorBidi" w:hAnsiTheme="majorBidi" w:cstheme="majorBidi"/>
          <w:lang w:val="en-GB"/>
        </w:rPr>
        <w:t xml:space="preserve"> weeks</w:t>
      </w:r>
      <w:r w:rsidR="000A7B46" w:rsidRPr="000A7B46">
        <w:rPr>
          <w:rFonts w:asciiTheme="majorBidi" w:hAnsiTheme="majorBidi" w:cstheme="majorBidi"/>
          <w:lang w:val="en-GB"/>
        </w:rPr>
        <w:t xml:space="preserve">, which </w:t>
      </w:r>
      <w:r w:rsidR="00656129" w:rsidRPr="000A7B46">
        <w:rPr>
          <w:rFonts w:asciiTheme="majorBidi" w:hAnsiTheme="majorBidi" w:cstheme="majorBidi"/>
          <w:lang w:val="en-GB"/>
        </w:rPr>
        <w:t>may further favor move</w:t>
      </w:r>
      <w:r w:rsidR="000A7B46" w:rsidRPr="000A7B46">
        <w:rPr>
          <w:rFonts w:asciiTheme="majorBidi" w:hAnsiTheme="majorBidi" w:cstheme="majorBidi"/>
          <w:lang w:val="en-GB"/>
        </w:rPr>
        <w:t xml:space="preserve">ment of the </w:t>
      </w:r>
      <w:proofErr w:type="gramStart"/>
      <w:r w:rsidR="000A7B46" w:rsidRPr="000A7B46">
        <w:rPr>
          <w:rFonts w:asciiTheme="majorBidi" w:hAnsiTheme="majorBidi" w:cstheme="majorBidi"/>
          <w:lang w:val="en-GB"/>
        </w:rPr>
        <w:t>locusts</w:t>
      </w:r>
      <w:proofErr w:type="gramEnd"/>
      <w:r w:rsidR="000A7B46" w:rsidRPr="000A7B46">
        <w:rPr>
          <w:rFonts w:asciiTheme="majorBidi" w:hAnsiTheme="majorBidi" w:cstheme="majorBidi"/>
          <w:lang w:val="en-GB"/>
        </w:rPr>
        <w:t xml:space="preserve"> swarm</w:t>
      </w:r>
      <w:r w:rsidR="00656129" w:rsidRPr="000A7B46">
        <w:rPr>
          <w:rFonts w:asciiTheme="majorBidi" w:hAnsiTheme="majorBidi" w:cstheme="majorBidi"/>
          <w:lang w:val="en-GB"/>
        </w:rPr>
        <w:t xml:space="preserve"> to eastern Rajasthan and east of Ajmer</w:t>
      </w:r>
      <w:r w:rsidR="000A7B46" w:rsidRPr="000A7B46">
        <w:rPr>
          <w:rFonts w:asciiTheme="majorBidi" w:hAnsiTheme="majorBidi" w:cstheme="majorBidi"/>
          <w:lang w:val="en-GB"/>
        </w:rPr>
        <w:t>.</w:t>
      </w:r>
    </w:p>
    <w:p w14:paraId="2E3BE1A9" w14:textId="44A55741" w:rsidR="00656129" w:rsidRPr="00BE5CD7" w:rsidRDefault="00BE5CD7" w:rsidP="00BE5CD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Iran, Pakistan and India are expected to continue facing challenges in July, as breeding is already ongoing in these countries. The desert </w:t>
      </w:r>
      <w:proofErr w:type="gramStart"/>
      <w:r>
        <w:rPr>
          <w:rFonts w:asciiTheme="majorBidi" w:hAnsiTheme="majorBidi" w:cstheme="majorBidi"/>
          <w:lang w:val="en-GB"/>
        </w:rPr>
        <w:t>locusts</w:t>
      </w:r>
      <w:proofErr w:type="gramEnd"/>
      <w:r>
        <w:rPr>
          <w:rFonts w:asciiTheme="majorBidi" w:hAnsiTheme="majorBidi" w:cstheme="majorBidi"/>
          <w:lang w:val="en-GB"/>
        </w:rPr>
        <w:t xml:space="preserve"> population is currently in transition: </w:t>
      </w:r>
      <w:r w:rsidR="00656129" w:rsidRPr="00BE5CD7">
        <w:rPr>
          <w:rFonts w:asciiTheme="majorBidi" w:hAnsiTheme="majorBidi" w:cstheme="majorBidi"/>
          <w:lang w:val="en-GB"/>
        </w:rPr>
        <w:t>Spring breeding is ending and summer breeding has yet to start</w:t>
      </w:r>
      <w:r>
        <w:rPr>
          <w:rFonts w:asciiTheme="majorBidi" w:hAnsiTheme="majorBidi" w:cstheme="majorBidi"/>
          <w:lang w:val="en-GB"/>
        </w:rPr>
        <w:t>.</w:t>
      </w:r>
    </w:p>
    <w:p w14:paraId="76F60FEE" w14:textId="7A463E3C" w:rsidR="00061C5A" w:rsidRDefault="00656129" w:rsidP="00061C5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CC3C6E">
        <w:rPr>
          <w:rFonts w:asciiTheme="majorBidi" w:hAnsiTheme="majorBidi" w:cstheme="majorBidi"/>
          <w:lang w:val="en-GB"/>
        </w:rPr>
        <w:t xml:space="preserve">There is a threat that swarms arriving from east Africa </w:t>
      </w:r>
      <w:r w:rsidR="00CC3C6E" w:rsidRPr="00CC3C6E">
        <w:rPr>
          <w:rFonts w:asciiTheme="majorBidi" w:hAnsiTheme="majorBidi" w:cstheme="majorBidi"/>
          <w:lang w:val="en-GB"/>
        </w:rPr>
        <w:t>will travel across the Indian Ocean into India.</w:t>
      </w:r>
    </w:p>
    <w:p w14:paraId="077D0B50" w14:textId="28753AE7" w:rsidR="00656129" w:rsidRPr="00061C5A" w:rsidRDefault="00656129" w:rsidP="00061C5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061C5A">
        <w:rPr>
          <w:rFonts w:asciiTheme="majorBidi" w:hAnsiTheme="majorBidi" w:cstheme="majorBidi"/>
          <w:lang w:val="en-GB"/>
        </w:rPr>
        <w:t xml:space="preserve">To prevent </w:t>
      </w:r>
      <w:r w:rsidR="00061C5A" w:rsidRPr="00061C5A">
        <w:rPr>
          <w:rFonts w:asciiTheme="majorBidi" w:hAnsiTheme="majorBidi" w:cstheme="majorBidi"/>
          <w:lang w:val="en-GB"/>
        </w:rPr>
        <w:t xml:space="preserve">desert </w:t>
      </w:r>
      <w:proofErr w:type="gramStart"/>
      <w:r w:rsidR="00061C5A" w:rsidRPr="00061C5A">
        <w:rPr>
          <w:rFonts w:asciiTheme="majorBidi" w:hAnsiTheme="majorBidi" w:cstheme="majorBidi"/>
          <w:lang w:val="en-GB"/>
        </w:rPr>
        <w:t>locusts</w:t>
      </w:r>
      <w:proofErr w:type="gramEnd"/>
      <w:r w:rsidRPr="00061C5A">
        <w:rPr>
          <w:rFonts w:asciiTheme="majorBidi" w:hAnsiTheme="majorBidi" w:cstheme="majorBidi"/>
          <w:lang w:val="en-GB"/>
        </w:rPr>
        <w:t xml:space="preserve"> upsurges</w:t>
      </w:r>
      <w:r w:rsidR="00061C5A" w:rsidRPr="00061C5A">
        <w:rPr>
          <w:rFonts w:asciiTheme="majorBidi" w:hAnsiTheme="majorBidi" w:cstheme="majorBidi"/>
          <w:lang w:val="en-GB"/>
        </w:rPr>
        <w:t>, FAO prioritizes</w:t>
      </w:r>
      <w:r w:rsidRPr="00061C5A">
        <w:rPr>
          <w:rFonts w:asciiTheme="majorBidi" w:hAnsiTheme="majorBidi" w:cstheme="majorBidi"/>
          <w:lang w:val="en-GB"/>
        </w:rPr>
        <w:t xml:space="preserve"> </w:t>
      </w:r>
      <w:r w:rsidR="00061C5A" w:rsidRPr="00061C5A">
        <w:rPr>
          <w:rFonts w:asciiTheme="majorBidi" w:hAnsiTheme="majorBidi" w:cstheme="majorBidi"/>
          <w:lang w:val="en-GB"/>
        </w:rPr>
        <w:t>r</w:t>
      </w:r>
      <w:r w:rsidRPr="00061C5A">
        <w:rPr>
          <w:rFonts w:asciiTheme="majorBidi" w:hAnsiTheme="majorBidi" w:cstheme="majorBidi"/>
          <w:lang w:val="en-GB"/>
        </w:rPr>
        <w:t>egular monitoring, early warning and timely response</w:t>
      </w:r>
      <w:r w:rsidR="00061C5A" w:rsidRPr="00061C5A">
        <w:rPr>
          <w:rFonts w:asciiTheme="majorBidi" w:hAnsiTheme="majorBidi" w:cstheme="majorBidi"/>
          <w:lang w:val="en-GB"/>
        </w:rPr>
        <w:t xml:space="preserve"> efforts</w:t>
      </w:r>
      <w:r w:rsidRPr="00061C5A">
        <w:rPr>
          <w:rFonts w:asciiTheme="majorBidi" w:hAnsiTheme="majorBidi" w:cstheme="majorBidi"/>
          <w:lang w:val="en-GB"/>
        </w:rPr>
        <w:t>. If a swarm is not detected in time, it can have devastating effects on livelihoods</w:t>
      </w:r>
      <w:r w:rsidR="00061C5A">
        <w:rPr>
          <w:rFonts w:asciiTheme="majorBidi" w:hAnsiTheme="majorBidi" w:cstheme="majorBidi"/>
          <w:lang w:val="en-GB"/>
        </w:rPr>
        <w:t>.</w:t>
      </w:r>
    </w:p>
    <w:p w14:paraId="1A47AC50" w14:textId="77777777" w:rsidR="00656129" w:rsidRPr="00656129" w:rsidRDefault="00656129" w:rsidP="00656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AD14CCB" w14:textId="33AAA663" w:rsidR="00D95DDF" w:rsidRPr="005310C0" w:rsidRDefault="008E5B0A" w:rsidP="005310C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AOB</w:t>
      </w:r>
    </w:p>
    <w:p w14:paraId="0FCF6344" w14:textId="5FAB001F" w:rsidR="002461F7" w:rsidRDefault="002461F7" w:rsidP="005310C0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5310C0">
        <w:rPr>
          <w:rFonts w:asciiTheme="majorBidi" w:hAnsiTheme="majorBidi" w:cstheme="majorBidi"/>
          <w:b/>
          <w:bCs/>
          <w:lang w:val="en-GB"/>
        </w:rPr>
        <w:t xml:space="preserve">Update from </w:t>
      </w:r>
      <w:proofErr w:type="spellStart"/>
      <w:r w:rsidRPr="005310C0">
        <w:rPr>
          <w:rFonts w:asciiTheme="majorBidi" w:hAnsiTheme="majorBidi" w:cstheme="majorBidi"/>
          <w:b/>
          <w:bCs/>
          <w:lang w:val="en-GB"/>
        </w:rPr>
        <w:t>GiHA</w:t>
      </w:r>
      <w:proofErr w:type="spellEnd"/>
      <w:r w:rsidRPr="005310C0">
        <w:rPr>
          <w:rFonts w:asciiTheme="majorBidi" w:hAnsiTheme="majorBidi" w:cstheme="majorBidi"/>
          <w:b/>
          <w:bCs/>
          <w:lang w:val="en-GB"/>
        </w:rPr>
        <w:t xml:space="preserve"> WG</w:t>
      </w:r>
    </w:p>
    <w:p w14:paraId="056BB29A" w14:textId="57745BFD" w:rsidR="00114E6E" w:rsidRPr="00645F9B" w:rsidRDefault="002461F7" w:rsidP="00645F9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645F9B">
        <w:rPr>
          <w:rFonts w:asciiTheme="majorBidi" w:hAnsiTheme="majorBidi" w:cstheme="majorBidi"/>
          <w:lang w:val="en-GB"/>
        </w:rPr>
        <w:t xml:space="preserve">The </w:t>
      </w:r>
      <w:proofErr w:type="spellStart"/>
      <w:r w:rsidRPr="00645F9B">
        <w:rPr>
          <w:rFonts w:asciiTheme="majorBidi" w:hAnsiTheme="majorBidi" w:cstheme="majorBidi"/>
          <w:lang w:val="en-GB"/>
        </w:rPr>
        <w:t>GiHA</w:t>
      </w:r>
      <w:proofErr w:type="spellEnd"/>
      <w:r w:rsidRPr="00645F9B">
        <w:rPr>
          <w:rFonts w:asciiTheme="majorBidi" w:hAnsiTheme="majorBidi" w:cstheme="majorBidi"/>
          <w:lang w:val="en-GB"/>
        </w:rPr>
        <w:t xml:space="preserve"> WG </w:t>
      </w:r>
      <w:r w:rsidR="00C1766D" w:rsidRPr="00645F9B">
        <w:rPr>
          <w:rFonts w:asciiTheme="majorBidi" w:hAnsiTheme="majorBidi" w:cstheme="majorBidi"/>
          <w:lang w:val="en-GB"/>
        </w:rPr>
        <w:t xml:space="preserve">had a discussion </w:t>
      </w:r>
      <w:r w:rsidR="001A3C00" w:rsidRPr="00645F9B">
        <w:rPr>
          <w:rFonts w:asciiTheme="majorBidi" w:hAnsiTheme="majorBidi" w:cstheme="majorBidi"/>
          <w:lang w:val="en-GB"/>
        </w:rPr>
        <w:t xml:space="preserve">on how to </w:t>
      </w:r>
      <w:r w:rsidR="00645F9B" w:rsidRPr="00645F9B">
        <w:rPr>
          <w:rFonts w:asciiTheme="majorBidi" w:hAnsiTheme="majorBidi" w:cstheme="majorBidi"/>
          <w:lang w:val="en-GB"/>
        </w:rPr>
        <w:t>create a dedicated space to discuss</w:t>
      </w:r>
      <w:r w:rsidR="00645F9B">
        <w:rPr>
          <w:rFonts w:asciiTheme="majorBidi" w:hAnsiTheme="majorBidi" w:cstheme="majorBidi"/>
          <w:lang w:val="en-GB"/>
        </w:rPr>
        <w:t xml:space="preserve">, address </w:t>
      </w:r>
      <w:r w:rsidR="00645F9B" w:rsidRPr="00645F9B">
        <w:rPr>
          <w:rFonts w:asciiTheme="majorBidi" w:hAnsiTheme="majorBidi" w:cstheme="majorBidi"/>
          <w:lang w:val="en-GB"/>
        </w:rPr>
        <w:t xml:space="preserve">and </w:t>
      </w:r>
      <w:r w:rsidR="001A3C00" w:rsidRPr="00645F9B">
        <w:rPr>
          <w:rFonts w:asciiTheme="majorBidi" w:hAnsiTheme="majorBidi" w:cstheme="majorBidi"/>
          <w:lang w:val="en-GB"/>
        </w:rPr>
        <w:t>coordinate on GBV</w:t>
      </w:r>
      <w:r w:rsidR="00645F9B">
        <w:rPr>
          <w:rFonts w:asciiTheme="majorBidi" w:hAnsiTheme="majorBidi" w:cstheme="majorBidi"/>
          <w:lang w:val="en-GB"/>
        </w:rPr>
        <w:t>. I</w:t>
      </w:r>
      <w:r w:rsidR="001A3C00" w:rsidRPr="00645F9B">
        <w:rPr>
          <w:rFonts w:asciiTheme="majorBidi" w:hAnsiTheme="majorBidi" w:cstheme="majorBidi"/>
          <w:lang w:val="en-GB"/>
        </w:rPr>
        <w:t xml:space="preserve">t was agreed </w:t>
      </w:r>
      <w:r w:rsidR="00645F9B">
        <w:rPr>
          <w:rFonts w:asciiTheme="majorBidi" w:hAnsiTheme="majorBidi" w:cstheme="majorBidi"/>
          <w:lang w:val="en-GB"/>
        </w:rPr>
        <w:t>to create this space through the modality of</w:t>
      </w:r>
      <w:r w:rsidRPr="00645F9B">
        <w:rPr>
          <w:rFonts w:asciiTheme="majorBidi" w:hAnsiTheme="majorBidi" w:cstheme="majorBidi"/>
          <w:lang w:val="en-GB"/>
        </w:rPr>
        <w:t xml:space="preserve"> ad hoc meetings</w:t>
      </w:r>
      <w:r w:rsidR="00D00B98" w:rsidRPr="00645F9B">
        <w:rPr>
          <w:rFonts w:asciiTheme="majorBidi" w:hAnsiTheme="majorBidi" w:cstheme="majorBidi"/>
          <w:lang w:val="en-GB"/>
        </w:rPr>
        <w:t>.</w:t>
      </w:r>
      <w:r w:rsidR="006B602D" w:rsidRPr="00645F9B">
        <w:rPr>
          <w:rFonts w:asciiTheme="majorBidi" w:hAnsiTheme="majorBidi" w:cstheme="majorBidi"/>
          <w:lang w:val="en-GB"/>
        </w:rPr>
        <w:t xml:space="preserve"> Member</w:t>
      </w:r>
      <w:r w:rsidR="00DA10CE">
        <w:rPr>
          <w:rFonts w:asciiTheme="majorBidi" w:hAnsiTheme="majorBidi" w:cstheme="majorBidi"/>
          <w:lang w:val="en-GB"/>
        </w:rPr>
        <w:t>s</w:t>
      </w:r>
      <w:r w:rsidR="006B602D" w:rsidRPr="00645F9B">
        <w:rPr>
          <w:rFonts w:asciiTheme="majorBidi" w:hAnsiTheme="majorBidi" w:cstheme="majorBidi"/>
          <w:lang w:val="en-GB"/>
        </w:rPr>
        <w:t xml:space="preserve"> of EPWG who are interested in coordination on GBV are encouraged to get in touch with </w:t>
      </w:r>
      <w:r w:rsidR="008156FF" w:rsidRPr="00645F9B">
        <w:rPr>
          <w:rFonts w:asciiTheme="majorBidi" w:hAnsiTheme="majorBidi" w:cstheme="majorBidi"/>
          <w:lang w:val="en-GB"/>
        </w:rPr>
        <w:t xml:space="preserve">the co-chairs of the </w:t>
      </w:r>
      <w:proofErr w:type="spellStart"/>
      <w:r w:rsidR="008156FF" w:rsidRPr="00645F9B">
        <w:rPr>
          <w:rFonts w:asciiTheme="majorBidi" w:hAnsiTheme="majorBidi" w:cstheme="majorBidi"/>
          <w:lang w:val="en-GB"/>
        </w:rPr>
        <w:t>GiHA</w:t>
      </w:r>
      <w:proofErr w:type="spellEnd"/>
      <w:r w:rsidR="008156FF" w:rsidRPr="00645F9B">
        <w:rPr>
          <w:rFonts w:asciiTheme="majorBidi" w:hAnsiTheme="majorBidi" w:cstheme="majorBidi"/>
          <w:lang w:val="en-GB"/>
        </w:rPr>
        <w:t xml:space="preserve"> WG (Husni </w:t>
      </w:r>
      <w:hyperlink r:id="rId8" w:history="1">
        <w:r w:rsidR="008156FF" w:rsidRPr="00645F9B">
          <w:rPr>
            <w:rStyle w:val="Hyperlink"/>
            <w:rFonts w:asciiTheme="majorBidi" w:hAnsiTheme="majorBidi" w:cstheme="majorBidi"/>
            <w:lang w:val="en-GB"/>
          </w:rPr>
          <w:t>husni.husni@un.org</w:t>
        </w:r>
      </w:hyperlink>
      <w:r w:rsidR="008156FF" w:rsidRPr="00645F9B">
        <w:rPr>
          <w:rFonts w:asciiTheme="majorBidi" w:hAnsiTheme="majorBidi" w:cstheme="majorBidi"/>
          <w:lang w:val="en-GB"/>
        </w:rPr>
        <w:t xml:space="preserve">; Maria Holtsberg </w:t>
      </w:r>
      <w:hyperlink r:id="rId9" w:history="1">
        <w:r w:rsidR="008156FF" w:rsidRPr="00645F9B">
          <w:rPr>
            <w:rStyle w:val="Hyperlink"/>
            <w:rFonts w:asciiTheme="majorBidi" w:hAnsiTheme="majorBidi" w:cstheme="majorBidi"/>
            <w:lang w:val="en-GB"/>
          </w:rPr>
          <w:t>maria.holtsberg@unwomen.org</w:t>
        </w:r>
      </w:hyperlink>
      <w:r w:rsidR="008156FF" w:rsidRPr="00645F9B">
        <w:rPr>
          <w:rFonts w:asciiTheme="majorBidi" w:hAnsiTheme="majorBidi" w:cstheme="majorBidi"/>
          <w:lang w:val="en-GB"/>
        </w:rPr>
        <w:t>; Leigh</w:t>
      </w:r>
      <w:r w:rsidR="004D113C">
        <w:rPr>
          <w:rFonts w:asciiTheme="majorBidi" w:hAnsiTheme="majorBidi" w:cstheme="majorBidi"/>
          <w:lang w:val="en-GB"/>
        </w:rPr>
        <w:noBreakHyphen/>
      </w:r>
      <w:r w:rsidR="008156FF" w:rsidRPr="00645F9B">
        <w:rPr>
          <w:rFonts w:asciiTheme="majorBidi" w:hAnsiTheme="majorBidi" w:cstheme="majorBidi"/>
          <w:lang w:val="en-GB"/>
        </w:rPr>
        <w:t xml:space="preserve">Ashley Lipscomb </w:t>
      </w:r>
      <w:hyperlink r:id="rId10" w:history="1">
        <w:r w:rsidR="008156FF" w:rsidRPr="00645F9B">
          <w:rPr>
            <w:rStyle w:val="Hyperlink"/>
            <w:rFonts w:asciiTheme="majorBidi" w:hAnsiTheme="majorBidi" w:cstheme="majorBidi"/>
            <w:lang w:val="en-GB"/>
          </w:rPr>
          <w:t>lipscomb@unfpa.org</w:t>
        </w:r>
      </w:hyperlink>
      <w:r w:rsidR="0027096B">
        <w:rPr>
          <w:rFonts w:asciiTheme="majorBidi" w:hAnsiTheme="majorBidi" w:cstheme="majorBidi"/>
          <w:lang w:val="en-GB"/>
        </w:rPr>
        <w:t xml:space="preserve">; </w:t>
      </w:r>
      <w:r w:rsidR="0027096B" w:rsidRPr="0027096B">
        <w:rPr>
          <w:rFonts w:asciiTheme="majorBidi" w:hAnsiTheme="majorBidi" w:cstheme="majorBidi"/>
          <w:lang w:val="en-GB"/>
        </w:rPr>
        <w:t>Pamela Marie Godoy &lt;pgodoy@unfpa.org&gt;</w:t>
      </w:r>
      <w:r w:rsidR="008156FF" w:rsidRPr="00645F9B">
        <w:rPr>
          <w:rFonts w:asciiTheme="majorBidi" w:hAnsiTheme="majorBidi" w:cstheme="majorBidi"/>
          <w:lang w:val="en-GB"/>
        </w:rPr>
        <w:t>)</w:t>
      </w:r>
    </w:p>
    <w:p w14:paraId="4FC2EC93" w14:textId="32D41BF2" w:rsidR="002461F7" w:rsidRPr="005E7514" w:rsidRDefault="005E7514" w:rsidP="005E751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lang w:val="en-GB"/>
        </w:rPr>
      </w:pPr>
      <w:r w:rsidRPr="005E7514">
        <w:rPr>
          <w:rFonts w:asciiTheme="majorBidi" w:hAnsiTheme="majorBidi" w:cstheme="majorBidi"/>
          <w:lang w:val="en-GB"/>
        </w:rPr>
        <w:t xml:space="preserve">The </w:t>
      </w:r>
      <w:proofErr w:type="spellStart"/>
      <w:r w:rsidRPr="005E7514">
        <w:rPr>
          <w:rFonts w:asciiTheme="majorBidi" w:hAnsiTheme="majorBidi" w:cstheme="majorBidi"/>
          <w:lang w:val="en-GB"/>
        </w:rPr>
        <w:t>GiHA</w:t>
      </w:r>
      <w:proofErr w:type="spellEnd"/>
      <w:r w:rsidRPr="005E7514">
        <w:rPr>
          <w:rFonts w:asciiTheme="majorBidi" w:hAnsiTheme="majorBidi" w:cstheme="majorBidi"/>
          <w:lang w:val="en-GB"/>
        </w:rPr>
        <w:t xml:space="preserve"> WG is organizing an </w:t>
      </w:r>
      <w:r>
        <w:rPr>
          <w:rFonts w:asciiTheme="majorBidi" w:hAnsiTheme="majorBidi" w:cstheme="majorBidi"/>
          <w:lang w:val="en-GB"/>
        </w:rPr>
        <w:t>e</w:t>
      </w:r>
      <w:r w:rsidR="002461F7" w:rsidRPr="005E7514">
        <w:rPr>
          <w:rFonts w:asciiTheme="majorBidi" w:hAnsiTheme="majorBidi" w:cstheme="majorBidi"/>
          <w:lang w:val="en-GB"/>
        </w:rPr>
        <w:t xml:space="preserve">vent on gender and funding in collaboration with COVID-19 WG in participation with </w:t>
      </w:r>
      <w:r>
        <w:rPr>
          <w:rFonts w:asciiTheme="majorBidi" w:hAnsiTheme="majorBidi" w:cstheme="majorBidi"/>
          <w:lang w:val="en-GB"/>
        </w:rPr>
        <w:t>w</w:t>
      </w:r>
      <w:r w:rsidR="002461F7" w:rsidRPr="005E7514">
        <w:rPr>
          <w:rFonts w:asciiTheme="majorBidi" w:hAnsiTheme="majorBidi" w:cstheme="majorBidi"/>
          <w:lang w:val="en-GB"/>
        </w:rPr>
        <w:t xml:space="preserve">omen organizations. </w:t>
      </w:r>
      <w:r w:rsidR="00ED2D4B">
        <w:rPr>
          <w:rFonts w:asciiTheme="majorBidi" w:hAnsiTheme="majorBidi" w:cstheme="majorBidi"/>
          <w:lang w:val="en-GB"/>
        </w:rPr>
        <w:t>The event is t</w:t>
      </w:r>
      <w:r w:rsidR="002461F7" w:rsidRPr="005E7514">
        <w:rPr>
          <w:rFonts w:asciiTheme="majorBidi" w:hAnsiTheme="majorBidi" w:cstheme="majorBidi"/>
          <w:lang w:val="en-GB"/>
        </w:rPr>
        <w:t>entatively</w:t>
      </w:r>
      <w:r w:rsidR="00ED2D4B">
        <w:rPr>
          <w:rFonts w:asciiTheme="majorBidi" w:hAnsiTheme="majorBidi" w:cstheme="majorBidi"/>
          <w:lang w:val="en-GB"/>
        </w:rPr>
        <w:t xml:space="preserve"> scheduled for the </w:t>
      </w:r>
      <w:r w:rsidR="002461F7" w:rsidRPr="005E7514">
        <w:rPr>
          <w:rFonts w:asciiTheme="majorBidi" w:hAnsiTheme="majorBidi" w:cstheme="majorBidi"/>
          <w:lang w:val="en-GB"/>
        </w:rPr>
        <w:t>week of 22 June.</w:t>
      </w:r>
    </w:p>
    <w:p w14:paraId="4B1A453A" w14:textId="49DEA760" w:rsidR="00D95DDF" w:rsidRPr="002461F7" w:rsidRDefault="00D95DDF" w:rsidP="00C33371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5F8BDE7" w14:textId="37E00727" w:rsidR="008B249D" w:rsidRPr="001B5224" w:rsidRDefault="008B249D" w:rsidP="001B5224">
      <w:pPr>
        <w:spacing w:after="0" w:line="240" w:lineRule="auto"/>
        <w:jc w:val="both"/>
        <w:rPr>
          <w:rFonts w:asciiTheme="majorBidi" w:eastAsiaTheme="minorHAnsi" w:hAnsiTheme="majorBidi" w:cstheme="majorBidi"/>
          <w:lang w:val="en-GB" w:eastAsia="en-US"/>
        </w:rPr>
      </w:pPr>
    </w:p>
    <w:sectPr w:rsidR="008B249D" w:rsidRPr="001B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7970" w14:textId="77777777" w:rsidR="005C3B2B" w:rsidRDefault="005C3B2B" w:rsidP="000D54F3">
      <w:pPr>
        <w:spacing w:after="0" w:line="240" w:lineRule="auto"/>
      </w:pPr>
      <w:r>
        <w:separator/>
      </w:r>
    </w:p>
  </w:endnote>
  <w:endnote w:type="continuationSeparator" w:id="0">
    <w:p w14:paraId="359495C1" w14:textId="77777777" w:rsidR="005C3B2B" w:rsidRDefault="005C3B2B" w:rsidP="000D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D219" w14:textId="77777777" w:rsidR="005C3B2B" w:rsidRDefault="005C3B2B" w:rsidP="000D54F3">
      <w:pPr>
        <w:spacing w:after="0" w:line="240" w:lineRule="auto"/>
      </w:pPr>
      <w:r>
        <w:separator/>
      </w:r>
    </w:p>
  </w:footnote>
  <w:footnote w:type="continuationSeparator" w:id="0">
    <w:p w14:paraId="370C7E3B" w14:textId="77777777" w:rsidR="005C3B2B" w:rsidRDefault="005C3B2B" w:rsidP="000D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650"/>
    <w:multiLevelType w:val="hybridMultilevel"/>
    <w:tmpl w:val="EBD4C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C28C9"/>
    <w:multiLevelType w:val="hybridMultilevel"/>
    <w:tmpl w:val="67D6F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D0BAB"/>
    <w:multiLevelType w:val="hybridMultilevel"/>
    <w:tmpl w:val="47CC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E11E9"/>
    <w:multiLevelType w:val="hybridMultilevel"/>
    <w:tmpl w:val="98EE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C78ED"/>
    <w:multiLevelType w:val="hybridMultilevel"/>
    <w:tmpl w:val="CD7CB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36A74"/>
    <w:multiLevelType w:val="hybridMultilevel"/>
    <w:tmpl w:val="978C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C5A0E"/>
    <w:multiLevelType w:val="multilevel"/>
    <w:tmpl w:val="0C42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E07F6"/>
    <w:multiLevelType w:val="multilevel"/>
    <w:tmpl w:val="235C0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A2A3E"/>
    <w:multiLevelType w:val="hybridMultilevel"/>
    <w:tmpl w:val="5D7CE41A"/>
    <w:lvl w:ilvl="0" w:tplc="14C05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4C1"/>
    <w:multiLevelType w:val="hybridMultilevel"/>
    <w:tmpl w:val="9A926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E300C"/>
    <w:multiLevelType w:val="hybridMultilevel"/>
    <w:tmpl w:val="D8B6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07DFE"/>
    <w:multiLevelType w:val="hybridMultilevel"/>
    <w:tmpl w:val="82C2C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206D"/>
    <w:multiLevelType w:val="hybridMultilevel"/>
    <w:tmpl w:val="62A0F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C0BA3"/>
    <w:multiLevelType w:val="hybridMultilevel"/>
    <w:tmpl w:val="3C62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3E0"/>
    <w:multiLevelType w:val="hybridMultilevel"/>
    <w:tmpl w:val="E9CA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57BA0"/>
    <w:multiLevelType w:val="hybridMultilevel"/>
    <w:tmpl w:val="ED7AE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E3075"/>
    <w:multiLevelType w:val="hybridMultilevel"/>
    <w:tmpl w:val="89FC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4AD0"/>
    <w:multiLevelType w:val="hybridMultilevel"/>
    <w:tmpl w:val="9A2E8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C5A67"/>
    <w:multiLevelType w:val="hybridMultilevel"/>
    <w:tmpl w:val="FA3E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2C5"/>
    <w:multiLevelType w:val="hybridMultilevel"/>
    <w:tmpl w:val="B4BE5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24F8C"/>
    <w:multiLevelType w:val="hybridMultilevel"/>
    <w:tmpl w:val="F574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7624B"/>
    <w:multiLevelType w:val="hybridMultilevel"/>
    <w:tmpl w:val="3644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FDF"/>
    <w:multiLevelType w:val="hybridMultilevel"/>
    <w:tmpl w:val="586230E8"/>
    <w:lvl w:ilvl="0" w:tplc="AE9C27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27B6"/>
    <w:multiLevelType w:val="hybridMultilevel"/>
    <w:tmpl w:val="5E12403E"/>
    <w:lvl w:ilvl="0" w:tplc="F18C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C0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3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8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C9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A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2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36C0"/>
    <w:multiLevelType w:val="hybridMultilevel"/>
    <w:tmpl w:val="4726D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A2522"/>
    <w:multiLevelType w:val="hybridMultilevel"/>
    <w:tmpl w:val="87A0A4B2"/>
    <w:lvl w:ilvl="0" w:tplc="F11A02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760D9"/>
    <w:multiLevelType w:val="hybridMultilevel"/>
    <w:tmpl w:val="3A4C0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16D88"/>
    <w:multiLevelType w:val="hybridMultilevel"/>
    <w:tmpl w:val="83BAEAE4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86BD7"/>
    <w:multiLevelType w:val="hybridMultilevel"/>
    <w:tmpl w:val="C28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649"/>
    <w:multiLevelType w:val="hybridMultilevel"/>
    <w:tmpl w:val="CF74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774C8"/>
    <w:multiLevelType w:val="hybridMultilevel"/>
    <w:tmpl w:val="DDF83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746FA"/>
    <w:multiLevelType w:val="hybridMultilevel"/>
    <w:tmpl w:val="620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C0B98"/>
    <w:multiLevelType w:val="hybridMultilevel"/>
    <w:tmpl w:val="E8C4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E5777A"/>
    <w:multiLevelType w:val="multilevel"/>
    <w:tmpl w:val="CA0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0E01B9"/>
    <w:multiLevelType w:val="hybridMultilevel"/>
    <w:tmpl w:val="85B4A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405CB2"/>
    <w:multiLevelType w:val="hybridMultilevel"/>
    <w:tmpl w:val="DA36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15"/>
  </w:num>
  <w:num w:numId="5">
    <w:abstractNumId w:val="18"/>
  </w:num>
  <w:num w:numId="6">
    <w:abstractNumId w:val="35"/>
  </w:num>
  <w:num w:numId="7">
    <w:abstractNumId w:val="17"/>
  </w:num>
  <w:num w:numId="8">
    <w:abstractNumId w:val="13"/>
  </w:num>
  <w:num w:numId="9">
    <w:abstractNumId w:val="23"/>
  </w:num>
  <w:num w:numId="10">
    <w:abstractNumId w:val="0"/>
  </w:num>
  <w:num w:numId="11">
    <w:abstractNumId w:val="14"/>
  </w:num>
  <w:num w:numId="12">
    <w:abstractNumId w:val="5"/>
  </w:num>
  <w:num w:numId="13">
    <w:abstractNumId w:val="2"/>
  </w:num>
  <w:num w:numId="14">
    <w:abstractNumId w:val="29"/>
  </w:num>
  <w:num w:numId="15">
    <w:abstractNumId w:val="32"/>
  </w:num>
  <w:num w:numId="16">
    <w:abstractNumId w:val="11"/>
  </w:num>
  <w:num w:numId="17">
    <w:abstractNumId w:val="3"/>
  </w:num>
  <w:num w:numId="18">
    <w:abstractNumId w:val="24"/>
  </w:num>
  <w:num w:numId="19">
    <w:abstractNumId w:val="10"/>
  </w:num>
  <w:num w:numId="20">
    <w:abstractNumId w:val="12"/>
  </w:num>
  <w:num w:numId="21">
    <w:abstractNumId w:val="16"/>
  </w:num>
  <w:num w:numId="22">
    <w:abstractNumId w:val="34"/>
  </w:num>
  <w:num w:numId="23">
    <w:abstractNumId w:val="19"/>
  </w:num>
  <w:num w:numId="24">
    <w:abstractNumId w:val="28"/>
  </w:num>
  <w:num w:numId="25">
    <w:abstractNumId w:val="20"/>
  </w:num>
  <w:num w:numId="26">
    <w:abstractNumId w:val="21"/>
  </w:num>
  <w:num w:numId="27">
    <w:abstractNumId w:val="9"/>
  </w:num>
  <w:num w:numId="28">
    <w:abstractNumId w:val="8"/>
  </w:num>
  <w:num w:numId="29">
    <w:abstractNumId w:val="33"/>
  </w:num>
  <w:num w:numId="30">
    <w:abstractNumId w:val="4"/>
  </w:num>
  <w:num w:numId="31">
    <w:abstractNumId w:val="30"/>
  </w:num>
  <w:num w:numId="32">
    <w:abstractNumId w:val="31"/>
  </w:num>
  <w:num w:numId="33">
    <w:abstractNumId w:val="2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93"/>
    <w:rsid w:val="000014A5"/>
    <w:rsid w:val="000039AE"/>
    <w:rsid w:val="00005B31"/>
    <w:rsid w:val="00007EDB"/>
    <w:rsid w:val="00010423"/>
    <w:rsid w:val="00016F60"/>
    <w:rsid w:val="0002096F"/>
    <w:rsid w:val="0002502C"/>
    <w:rsid w:val="0002551D"/>
    <w:rsid w:val="00027D74"/>
    <w:rsid w:val="00030C23"/>
    <w:rsid w:val="00031123"/>
    <w:rsid w:val="00034247"/>
    <w:rsid w:val="00035045"/>
    <w:rsid w:val="000364D3"/>
    <w:rsid w:val="000402E8"/>
    <w:rsid w:val="00042485"/>
    <w:rsid w:val="0004554A"/>
    <w:rsid w:val="0004580F"/>
    <w:rsid w:val="00051489"/>
    <w:rsid w:val="000526BE"/>
    <w:rsid w:val="000549C2"/>
    <w:rsid w:val="00054F96"/>
    <w:rsid w:val="00061C5A"/>
    <w:rsid w:val="00063228"/>
    <w:rsid w:val="0006361E"/>
    <w:rsid w:val="0006439D"/>
    <w:rsid w:val="00070679"/>
    <w:rsid w:val="00076DF3"/>
    <w:rsid w:val="0007723F"/>
    <w:rsid w:val="00082E5D"/>
    <w:rsid w:val="00085553"/>
    <w:rsid w:val="00085799"/>
    <w:rsid w:val="000918BD"/>
    <w:rsid w:val="00095122"/>
    <w:rsid w:val="0009537F"/>
    <w:rsid w:val="00095442"/>
    <w:rsid w:val="000A15F0"/>
    <w:rsid w:val="000A342F"/>
    <w:rsid w:val="000A4774"/>
    <w:rsid w:val="000A7B46"/>
    <w:rsid w:val="000B148B"/>
    <w:rsid w:val="000B3BE8"/>
    <w:rsid w:val="000B6D2B"/>
    <w:rsid w:val="000C399B"/>
    <w:rsid w:val="000D3558"/>
    <w:rsid w:val="000D54F3"/>
    <w:rsid w:val="000D6031"/>
    <w:rsid w:val="000D6625"/>
    <w:rsid w:val="000D7591"/>
    <w:rsid w:val="000F1AD6"/>
    <w:rsid w:val="000F24E0"/>
    <w:rsid w:val="000F5DE2"/>
    <w:rsid w:val="000F77DE"/>
    <w:rsid w:val="00104F43"/>
    <w:rsid w:val="00112FF3"/>
    <w:rsid w:val="00114E6E"/>
    <w:rsid w:val="00114E96"/>
    <w:rsid w:val="00115B42"/>
    <w:rsid w:val="00120B2C"/>
    <w:rsid w:val="001257AA"/>
    <w:rsid w:val="001304C5"/>
    <w:rsid w:val="001352B4"/>
    <w:rsid w:val="001367C1"/>
    <w:rsid w:val="00140D13"/>
    <w:rsid w:val="0014321D"/>
    <w:rsid w:val="00145632"/>
    <w:rsid w:val="00145948"/>
    <w:rsid w:val="001512C4"/>
    <w:rsid w:val="0015604B"/>
    <w:rsid w:val="00162E69"/>
    <w:rsid w:val="00165CAD"/>
    <w:rsid w:val="00171470"/>
    <w:rsid w:val="001737E7"/>
    <w:rsid w:val="00173876"/>
    <w:rsid w:val="0017459E"/>
    <w:rsid w:val="001758FC"/>
    <w:rsid w:val="00175CAC"/>
    <w:rsid w:val="0018224E"/>
    <w:rsid w:val="00186A4B"/>
    <w:rsid w:val="00187099"/>
    <w:rsid w:val="001955D8"/>
    <w:rsid w:val="00196861"/>
    <w:rsid w:val="00196A18"/>
    <w:rsid w:val="00196C94"/>
    <w:rsid w:val="0019745F"/>
    <w:rsid w:val="001A2126"/>
    <w:rsid w:val="001A3C00"/>
    <w:rsid w:val="001A5DD0"/>
    <w:rsid w:val="001B0EA2"/>
    <w:rsid w:val="001B2DC7"/>
    <w:rsid w:val="001B3297"/>
    <w:rsid w:val="001B4DAE"/>
    <w:rsid w:val="001B5224"/>
    <w:rsid w:val="001C1838"/>
    <w:rsid w:val="001C37D1"/>
    <w:rsid w:val="001C6C2C"/>
    <w:rsid w:val="001D3F20"/>
    <w:rsid w:val="001D7CF9"/>
    <w:rsid w:val="001E4624"/>
    <w:rsid w:val="001E5AAA"/>
    <w:rsid w:val="001E5CE9"/>
    <w:rsid w:val="001F3120"/>
    <w:rsid w:val="001F33B5"/>
    <w:rsid w:val="001F43B3"/>
    <w:rsid w:val="001F79A3"/>
    <w:rsid w:val="00200DE6"/>
    <w:rsid w:val="00204796"/>
    <w:rsid w:val="002073C1"/>
    <w:rsid w:val="00212452"/>
    <w:rsid w:val="00212A31"/>
    <w:rsid w:val="00220564"/>
    <w:rsid w:val="00222A89"/>
    <w:rsid w:val="002249CE"/>
    <w:rsid w:val="00225710"/>
    <w:rsid w:val="0022625F"/>
    <w:rsid w:val="002267DC"/>
    <w:rsid w:val="00227E58"/>
    <w:rsid w:val="00231DB6"/>
    <w:rsid w:val="00232645"/>
    <w:rsid w:val="00235C8A"/>
    <w:rsid w:val="00236289"/>
    <w:rsid w:val="002374F3"/>
    <w:rsid w:val="00240322"/>
    <w:rsid w:val="00245074"/>
    <w:rsid w:val="002450FB"/>
    <w:rsid w:val="00245450"/>
    <w:rsid w:val="002461F7"/>
    <w:rsid w:val="0025062F"/>
    <w:rsid w:val="00251564"/>
    <w:rsid w:val="00257584"/>
    <w:rsid w:val="002576EF"/>
    <w:rsid w:val="002652FC"/>
    <w:rsid w:val="00266C6C"/>
    <w:rsid w:val="00267CB6"/>
    <w:rsid w:val="0027096B"/>
    <w:rsid w:val="00271F23"/>
    <w:rsid w:val="0027381B"/>
    <w:rsid w:val="0027592C"/>
    <w:rsid w:val="00275F15"/>
    <w:rsid w:val="0027695E"/>
    <w:rsid w:val="00276DCF"/>
    <w:rsid w:val="00281AC5"/>
    <w:rsid w:val="00282081"/>
    <w:rsid w:val="00282C03"/>
    <w:rsid w:val="00284934"/>
    <w:rsid w:val="0028495F"/>
    <w:rsid w:val="00284DF1"/>
    <w:rsid w:val="002875ED"/>
    <w:rsid w:val="00291BC8"/>
    <w:rsid w:val="002975B4"/>
    <w:rsid w:val="002A0762"/>
    <w:rsid w:val="002A50C7"/>
    <w:rsid w:val="002A6811"/>
    <w:rsid w:val="002A68FF"/>
    <w:rsid w:val="002A6C56"/>
    <w:rsid w:val="002B2933"/>
    <w:rsid w:val="002B59C7"/>
    <w:rsid w:val="002B6A1F"/>
    <w:rsid w:val="002B6E7C"/>
    <w:rsid w:val="002B70F7"/>
    <w:rsid w:val="002C5ED0"/>
    <w:rsid w:val="002C6A96"/>
    <w:rsid w:val="002D17B4"/>
    <w:rsid w:val="002D3A3E"/>
    <w:rsid w:val="002D56F3"/>
    <w:rsid w:val="002E120D"/>
    <w:rsid w:val="002E14C9"/>
    <w:rsid w:val="002E1DC6"/>
    <w:rsid w:val="002E51A1"/>
    <w:rsid w:val="002E75B3"/>
    <w:rsid w:val="002F0947"/>
    <w:rsid w:val="002F09B9"/>
    <w:rsid w:val="002F0DB3"/>
    <w:rsid w:val="002F511E"/>
    <w:rsid w:val="002F68BA"/>
    <w:rsid w:val="002F6D56"/>
    <w:rsid w:val="00304B48"/>
    <w:rsid w:val="00306C2E"/>
    <w:rsid w:val="00320FA4"/>
    <w:rsid w:val="00321F49"/>
    <w:rsid w:val="00327947"/>
    <w:rsid w:val="00331487"/>
    <w:rsid w:val="003333FA"/>
    <w:rsid w:val="00337563"/>
    <w:rsid w:val="00344DAC"/>
    <w:rsid w:val="003454C9"/>
    <w:rsid w:val="00354D5C"/>
    <w:rsid w:val="00355370"/>
    <w:rsid w:val="0035587A"/>
    <w:rsid w:val="003568BB"/>
    <w:rsid w:val="003623AF"/>
    <w:rsid w:val="00370D32"/>
    <w:rsid w:val="00374F1E"/>
    <w:rsid w:val="00377065"/>
    <w:rsid w:val="0038003E"/>
    <w:rsid w:val="00385764"/>
    <w:rsid w:val="00391B7E"/>
    <w:rsid w:val="0039366E"/>
    <w:rsid w:val="003945F9"/>
    <w:rsid w:val="003951F9"/>
    <w:rsid w:val="003A31AC"/>
    <w:rsid w:val="003B1118"/>
    <w:rsid w:val="003B1AC5"/>
    <w:rsid w:val="003B28A6"/>
    <w:rsid w:val="003B2DA5"/>
    <w:rsid w:val="003B4E8A"/>
    <w:rsid w:val="003B50E1"/>
    <w:rsid w:val="003B5E42"/>
    <w:rsid w:val="003B6A4F"/>
    <w:rsid w:val="003C6D94"/>
    <w:rsid w:val="003D586A"/>
    <w:rsid w:val="003E0C1F"/>
    <w:rsid w:val="003E2905"/>
    <w:rsid w:val="003E5BC2"/>
    <w:rsid w:val="003F1E49"/>
    <w:rsid w:val="003F44F2"/>
    <w:rsid w:val="003F5A9B"/>
    <w:rsid w:val="004041F2"/>
    <w:rsid w:val="00405123"/>
    <w:rsid w:val="0040583C"/>
    <w:rsid w:val="0040620C"/>
    <w:rsid w:val="004065C4"/>
    <w:rsid w:val="0041562E"/>
    <w:rsid w:val="00420F29"/>
    <w:rsid w:val="004271A4"/>
    <w:rsid w:val="004316ED"/>
    <w:rsid w:val="00433AC3"/>
    <w:rsid w:val="00435316"/>
    <w:rsid w:val="00440ACE"/>
    <w:rsid w:val="00440F01"/>
    <w:rsid w:val="00444E79"/>
    <w:rsid w:val="00446FDE"/>
    <w:rsid w:val="004505DC"/>
    <w:rsid w:val="004523C1"/>
    <w:rsid w:val="0045418D"/>
    <w:rsid w:val="004613CE"/>
    <w:rsid w:val="00462876"/>
    <w:rsid w:val="004640F4"/>
    <w:rsid w:val="00470425"/>
    <w:rsid w:val="00471075"/>
    <w:rsid w:val="004759E1"/>
    <w:rsid w:val="00480545"/>
    <w:rsid w:val="00481947"/>
    <w:rsid w:val="00484AE9"/>
    <w:rsid w:val="00492587"/>
    <w:rsid w:val="004933AF"/>
    <w:rsid w:val="00493B31"/>
    <w:rsid w:val="004A69B0"/>
    <w:rsid w:val="004A7030"/>
    <w:rsid w:val="004A7DDA"/>
    <w:rsid w:val="004D113C"/>
    <w:rsid w:val="004D1BD2"/>
    <w:rsid w:val="004D4081"/>
    <w:rsid w:val="004D5B6A"/>
    <w:rsid w:val="004D5B92"/>
    <w:rsid w:val="004D622F"/>
    <w:rsid w:val="004E05D0"/>
    <w:rsid w:val="004E66AD"/>
    <w:rsid w:val="004E7196"/>
    <w:rsid w:val="004F180D"/>
    <w:rsid w:val="004F2168"/>
    <w:rsid w:val="004F33A8"/>
    <w:rsid w:val="004F413C"/>
    <w:rsid w:val="004F5C29"/>
    <w:rsid w:val="004F7C64"/>
    <w:rsid w:val="00500BFD"/>
    <w:rsid w:val="00510D91"/>
    <w:rsid w:val="00512789"/>
    <w:rsid w:val="005135DE"/>
    <w:rsid w:val="00525928"/>
    <w:rsid w:val="005278AF"/>
    <w:rsid w:val="005310C0"/>
    <w:rsid w:val="005320AC"/>
    <w:rsid w:val="005364A5"/>
    <w:rsid w:val="005377CF"/>
    <w:rsid w:val="0053782F"/>
    <w:rsid w:val="00542199"/>
    <w:rsid w:val="00543C5B"/>
    <w:rsid w:val="00545E3B"/>
    <w:rsid w:val="005533AF"/>
    <w:rsid w:val="0055547C"/>
    <w:rsid w:val="005566AF"/>
    <w:rsid w:val="0055671C"/>
    <w:rsid w:val="00561FCE"/>
    <w:rsid w:val="00562A7E"/>
    <w:rsid w:val="005660F7"/>
    <w:rsid w:val="00567572"/>
    <w:rsid w:val="005676F3"/>
    <w:rsid w:val="00570F6F"/>
    <w:rsid w:val="00571680"/>
    <w:rsid w:val="005726EC"/>
    <w:rsid w:val="00573DC9"/>
    <w:rsid w:val="00575D13"/>
    <w:rsid w:val="00581FFB"/>
    <w:rsid w:val="00583807"/>
    <w:rsid w:val="005850CE"/>
    <w:rsid w:val="0059311B"/>
    <w:rsid w:val="00594C1D"/>
    <w:rsid w:val="00597B39"/>
    <w:rsid w:val="005A07EF"/>
    <w:rsid w:val="005A0B51"/>
    <w:rsid w:val="005A2744"/>
    <w:rsid w:val="005A5FC7"/>
    <w:rsid w:val="005A5FEB"/>
    <w:rsid w:val="005A6728"/>
    <w:rsid w:val="005A6AA9"/>
    <w:rsid w:val="005B22CA"/>
    <w:rsid w:val="005B2F8D"/>
    <w:rsid w:val="005B365A"/>
    <w:rsid w:val="005B4D88"/>
    <w:rsid w:val="005B5DCD"/>
    <w:rsid w:val="005B6300"/>
    <w:rsid w:val="005B6D25"/>
    <w:rsid w:val="005B7312"/>
    <w:rsid w:val="005C0250"/>
    <w:rsid w:val="005C12E4"/>
    <w:rsid w:val="005C29B7"/>
    <w:rsid w:val="005C3B2B"/>
    <w:rsid w:val="005C51C3"/>
    <w:rsid w:val="005C7FF8"/>
    <w:rsid w:val="005D0A38"/>
    <w:rsid w:val="005D1202"/>
    <w:rsid w:val="005D4848"/>
    <w:rsid w:val="005D562F"/>
    <w:rsid w:val="005D58B1"/>
    <w:rsid w:val="005E6451"/>
    <w:rsid w:val="005E7514"/>
    <w:rsid w:val="005F18F1"/>
    <w:rsid w:val="005F2771"/>
    <w:rsid w:val="005F2C7F"/>
    <w:rsid w:val="005F43C4"/>
    <w:rsid w:val="005F4725"/>
    <w:rsid w:val="00601ABB"/>
    <w:rsid w:val="00601D2D"/>
    <w:rsid w:val="006034AF"/>
    <w:rsid w:val="006054C4"/>
    <w:rsid w:val="00605674"/>
    <w:rsid w:val="00605CA3"/>
    <w:rsid w:val="00610E8A"/>
    <w:rsid w:val="00611DD1"/>
    <w:rsid w:val="00612E60"/>
    <w:rsid w:val="00615F6B"/>
    <w:rsid w:val="006171E5"/>
    <w:rsid w:val="00622844"/>
    <w:rsid w:val="00624608"/>
    <w:rsid w:val="00632CD3"/>
    <w:rsid w:val="006347B8"/>
    <w:rsid w:val="0063796F"/>
    <w:rsid w:val="00643F19"/>
    <w:rsid w:val="00645F9B"/>
    <w:rsid w:val="006555CE"/>
    <w:rsid w:val="00656129"/>
    <w:rsid w:val="00660CE5"/>
    <w:rsid w:val="00665FE2"/>
    <w:rsid w:val="00670EDB"/>
    <w:rsid w:val="006746D0"/>
    <w:rsid w:val="00674A9D"/>
    <w:rsid w:val="00674D1F"/>
    <w:rsid w:val="00680EB1"/>
    <w:rsid w:val="00681582"/>
    <w:rsid w:val="006815A8"/>
    <w:rsid w:val="00681DB2"/>
    <w:rsid w:val="00684D4A"/>
    <w:rsid w:val="00693432"/>
    <w:rsid w:val="006948FB"/>
    <w:rsid w:val="006A26DD"/>
    <w:rsid w:val="006A4740"/>
    <w:rsid w:val="006B1047"/>
    <w:rsid w:val="006B35DA"/>
    <w:rsid w:val="006B5EC6"/>
    <w:rsid w:val="006B602D"/>
    <w:rsid w:val="006B6746"/>
    <w:rsid w:val="006B6839"/>
    <w:rsid w:val="006B7120"/>
    <w:rsid w:val="006B7A00"/>
    <w:rsid w:val="006C027E"/>
    <w:rsid w:val="006C0695"/>
    <w:rsid w:val="006C0FB2"/>
    <w:rsid w:val="006C37FC"/>
    <w:rsid w:val="006C5E05"/>
    <w:rsid w:val="006D0222"/>
    <w:rsid w:val="006D1626"/>
    <w:rsid w:val="006D45E6"/>
    <w:rsid w:val="006D65FD"/>
    <w:rsid w:val="006E020B"/>
    <w:rsid w:val="006E6427"/>
    <w:rsid w:val="006F0D83"/>
    <w:rsid w:val="006F2BFB"/>
    <w:rsid w:val="006F3ED1"/>
    <w:rsid w:val="006F48A7"/>
    <w:rsid w:val="006F6D44"/>
    <w:rsid w:val="00706CA9"/>
    <w:rsid w:val="0071079B"/>
    <w:rsid w:val="00710D75"/>
    <w:rsid w:val="007217B1"/>
    <w:rsid w:val="00721D2D"/>
    <w:rsid w:val="007225B1"/>
    <w:rsid w:val="00723216"/>
    <w:rsid w:val="00723E5E"/>
    <w:rsid w:val="0072486F"/>
    <w:rsid w:val="00727704"/>
    <w:rsid w:val="0073004E"/>
    <w:rsid w:val="00733ED2"/>
    <w:rsid w:val="0075316B"/>
    <w:rsid w:val="0075719D"/>
    <w:rsid w:val="007612AE"/>
    <w:rsid w:val="007623F6"/>
    <w:rsid w:val="007635AA"/>
    <w:rsid w:val="0076380B"/>
    <w:rsid w:val="0077271B"/>
    <w:rsid w:val="00774D5B"/>
    <w:rsid w:val="00787ED7"/>
    <w:rsid w:val="00796084"/>
    <w:rsid w:val="00797566"/>
    <w:rsid w:val="00797F85"/>
    <w:rsid w:val="007A2F4F"/>
    <w:rsid w:val="007A5391"/>
    <w:rsid w:val="007B0200"/>
    <w:rsid w:val="007B2E56"/>
    <w:rsid w:val="007B3945"/>
    <w:rsid w:val="007B50C8"/>
    <w:rsid w:val="007B5770"/>
    <w:rsid w:val="007C0707"/>
    <w:rsid w:val="007C75E4"/>
    <w:rsid w:val="007D4DA7"/>
    <w:rsid w:val="007D692E"/>
    <w:rsid w:val="007E4214"/>
    <w:rsid w:val="007E6376"/>
    <w:rsid w:val="007F1E75"/>
    <w:rsid w:val="007F64B1"/>
    <w:rsid w:val="00803F9E"/>
    <w:rsid w:val="0081458F"/>
    <w:rsid w:val="008156FF"/>
    <w:rsid w:val="008203BC"/>
    <w:rsid w:val="00820D67"/>
    <w:rsid w:val="00822541"/>
    <w:rsid w:val="00823790"/>
    <w:rsid w:val="00826A00"/>
    <w:rsid w:val="00830262"/>
    <w:rsid w:val="00830EF6"/>
    <w:rsid w:val="00831749"/>
    <w:rsid w:val="00831DC2"/>
    <w:rsid w:val="00833013"/>
    <w:rsid w:val="00834A3E"/>
    <w:rsid w:val="0083600C"/>
    <w:rsid w:val="008373B6"/>
    <w:rsid w:val="00837CA1"/>
    <w:rsid w:val="00840A8E"/>
    <w:rsid w:val="00841CBC"/>
    <w:rsid w:val="0084261F"/>
    <w:rsid w:val="00846A8B"/>
    <w:rsid w:val="008478D5"/>
    <w:rsid w:val="00850717"/>
    <w:rsid w:val="0085116C"/>
    <w:rsid w:val="00855E53"/>
    <w:rsid w:val="00857E95"/>
    <w:rsid w:val="00862518"/>
    <w:rsid w:val="00866623"/>
    <w:rsid w:val="00866A01"/>
    <w:rsid w:val="00866A93"/>
    <w:rsid w:val="00867B7B"/>
    <w:rsid w:val="008712FF"/>
    <w:rsid w:val="008713A9"/>
    <w:rsid w:val="008736A5"/>
    <w:rsid w:val="00877E4F"/>
    <w:rsid w:val="00880221"/>
    <w:rsid w:val="008860BC"/>
    <w:rsid w:val="0089637D"/>
    <w:rsid w:val="0089698A"/>
    <w:rsid w:val="00897BEC"/>
    <w:rsid w:val="008A1522"/>
    <w:rsid w:val="008A3DF8"/>
    <w:rsid w:val="008B249D"/>
    <w:rsid w:val="008B373C"/>
    <w:rsid w:val="008B5FCE"/>
    <w:rsid w:val="008B7F2E"/>
    <w:rsid w:val="008C1CA8"/>
    <w:rsid w:val="008C26F8"/>
    <w:rsid w:val="008C4154"/>
    <w:rsid w:val="008C5BFE"/>
    <w:rsid w:val="008C5D13"/>
    <w:rsid w:val="008C6EE8"/>
    <w:rsid w:val="008C7668"/>
    <w:rsid w:val="008D0001"/>
    <w:rsid w:val="008D196E"/>
    <w:rsid w:val="008D19E4"/>
    <w:rsid w:val="008D2134"/>
    <w:rsid w:val="008D42AF"/>
    <w:rsid w:val="008D7B5C"/>
    <w:rsid w:val="008E25F5"/>
    <w:rsid w:val="008E5B0A"/>
    <w:rsid w:val="008E5C59"/>
    <w:rsid w:val="008F008D"/>
    <w:rsid w:val="008F1B8A"/>
    <w:rsid w:val="008F2596"/>
    <w:rsid w:val="008F5FFE"/>
    <w:rsid w:val="00900254"/>
    <w:rsid w:val="00907330"/>
    <w:rsid w:val="00907383"/>
    <w:rsid w:val="0091495A"/>
    <w:rsid w:val="00916798"/>
    <w:rsid w:val="00921812"/>
    <w:rsid w:val="00921A04"/>
    <w:rsid w:val="00921D64"/>
    <w:rsid w:val="009245DF"/>
    <w:rsid w:val="00925979"/>
    <w:rsid w:val="00925AF9"/>
    <w:rsid w:val="00931291"/>
    <w:rsid w:val="00931C22"/>
    <w:rsid w:val="0093260B"/>
    <w:rsid w:val="009375C5"/>
    <w:rsid w:val="00941B06"/>
    <w:rsid w:val="00943715"/>
    <w:rsid w:val="009462DB"/>
    <w:rsid w:val="00946C28"/>
    <w:rsid w:val="00951448"/>
    <w:rsid w:val="00952260"/>
    <w:rsid w:val="00957448"/>
    <w:rsid w:val="00961FC0"/>
    <w:rsid w:val="009703A6"/>
    <w:rsid w:val="00973DFF"/>
    <w:rsid w:val="009838DF"/>
    <w:rsid w:val="00987159"/>
    <w:rsid w:val="00990FDE"/>
    <w:rsid w:val="00993422"/>
    <w:rsid w:val="0099463F"/>
    <w:rsid w:val="00995B2B"/>
    <w:rsid w:val="0099760F"/>
    <w:rsid w:val="009A1A7E"/>
    <w:rsid w:val="009A1E9B"/>
    <w:rsid w:val="009A22D5"/>
    <w:rsid w:val="009A3213"/>
    <w:rsid w:val="009A352C"/>
    <w:rsid w:val="009B5BBE"/>
    <w:rsid w:val="009C065D"/>
    <w:rsid w:val="009C1583"/>
    <w:rsid w:val="009C3AA9"/>
    <w:rsid w:val="009C540D"/>
    <w:rsid w:val="009C7DB0"/>
    <w:rsid w:val="009D79EC"/>
    <w:rsid w:val="009E06D9"/>
    <w:rsid w:val="009E62E0"/>
    <w:rsid w:val="009E6D34"/>
    <w:rsid w:val="009E74CC"/>
    <w:rsid w:val="009F04C5"/>
    <w:rsid w:val="009F0D77"/>
    <w:rsid w:val="009F1D07"/>
    <w:rsid w:val="009F5646"/>
    <w:rsid w:val="00A00A62"/>
    <w:rsid w:val="00A07700"/>
    <w:rsid w:val="00A22D6D"/>
    <w:rsid w:val="00A23B6D"/>
    <w:rsid w:val="00A25D10"/>
    <w:rsid w:val="00A31747"/>
    <w:rsid w:val="00A3239E"/>
    <w:rsid w:val="00A32DE3"/>
    <w:rsid w:val="00A3449E"/>
    <w:rsid w:val="00A36E6D"/>
    <w:rsid w:val="00A37E37"/>
    <w:rsid w:val="00A4387F"/>
    <w:rsid w:val="00A456BD"/>
    <w:rsid w:val="00A45BCA"/>
    <w:rsid w:val="00A466E7"/>
    <w:rsid w:val="00A50734"/>
    <w:rsid w:val="00A52676"/>
    <w:rsid w:val="00A53E9E"/>
    <w:rsid w:val="00A60D33"/>
    <w:rsid w:val="00A60EE1"/>
    <w:rsid w:val="00A6204D"/>
    <w:rsid w:val="00A64AF6"/>
    <w:rsid w:val="00A64C88"/>
    <w:rsid w:val="00A673C9"/>
    <w:rsid w:val="00A7094B"/>
    <w:rsid w:val="00A7306A"/>
    <w:rsid w:val="00A76CD7"/>
    <w:rsid w:val="00A834E6"/>
    <w:rsid w:val="00A91BF1"/>
    <w:rsid w:val="00A9441D"/>
    <w:rsid w:val="00A95F7C"/>
    <w:rsid w:val="00A9758A"/>
    <w:rsid w:val="00AA3F3D"/>
    <w:rsid w:val="00AB05B4"/>
    <w:rsid w:val="00AB21EC"/>
    <w:rsid w:val="00AB3360"/>
    <w:rsid w:val="00AC149E"/>
    <w:rsid w:val="00AC65D7"/>
    <w:rsid w:val="00AD1A46"/>
    <w:rsid w:val="00AD32D4"/>
    <w:rsid w:val="00AD7125"/>
    <w:rsid w:val="00AE4D02"/>
    <w:rsid w:val="00AE703D"/>
    <w:rsid w:val="00AF0984"/>
    <w:rsid w:val="00AF1FF4"/>
    <w:rsid w:val="00AF41B6"/>
    <w:rsid w:val="00AF47BD"/>
    <w:rsid w:val="00AF4993"/>
    <w:rsid w:val="00AF5C2C"/>
    <w:rsid w:val="00B04739"/>
    <w:rsid w:val="00B061B1"/>
    <w:rsid w:val="00B06659"/>
    <w:rsid w:val="00B07D3D"/>
    <w:rsid w:val="00B124E0"/>
    <w:rsid w:val="00B144EF"/>
    <w:rsid w:val="00B20850"/>
    <w:rsid w:val="00B2340A"/>
    <w:rsid w:val="00B2353C"/>
    <w:rsid w:val="00B25D66"/>
    <w:rsid w:val="00B2746F"/>
    <w:rsid w:val="00B303CC"/>
    <w:rsid w:val="00B32954"/>
    <w:rsid w:val="00B51AA2"/>
    <w:rsid w:val="00B5522D"/>
    <w:rsid w:val="00B60F8A"/>
    <w:rsid w:val="00B659AC"/>
    <w:rsid w:val="00B701A3"/>
    <w:rsid w:val="00B7092D"/>
    <w:rsid w:val="00B71142"/>
    <w:rsid w:val="00B74963"/>
    <w:rsid w:val="00B77F6A"/>
    <w:rsid w:val="00B80104"/>
    <w:rsid w:val="00B8511A"/>
    <w:rsid w:val="00B86D18"/>
    <w:rsid w:val="00B87558"/>
    <w:rsid w:val="00B931FF"/>
    <w:rsid w:val="00B93A83"/>
    <w:rsid w:val="00B956E3"/>
    <w:rsid w:val="00BA4FEF"/>
    <w:rsid w:val="00BA693A"/>
    <w:rsid w:val="00BB085C"/>
    <w:rsid w:val="00BB1847"/>
    <w:rsid w:val="00BB2FDE"/>
    <w:rsid w:val="00BB2FEC"/>
    <w:rsid w:val="00BB2FFF"/>
    <w:rsid w:val="00BB32B1"/>
    <w:rsid w:val="00BC4B34"/>
    <w:rsid w:val="00BD01E6"/>
    <w:rsid w:val="00BD46DF"/>
    <w:rsid w:val="00BD49F7"/>
    <w:rsid w:val="00BD53CB"/>
    <w:rsid w:val="00BE5CD7"/>
    <w:rsid w:val="00BE787F"/>
    <w:rsid w:val="00BF1EA2"/>
    <w:rsid w:val="00BF55BD"/>
    <w:rsid w:val="00BF5F28"/>
    <w:rsid w:val="00BF60C1"/>
    <w:rsid w:val="00BF70AA"/>
    <w:rsid w:val="00C01BBB"/>
    <w:rsid w:val="00C02838"/>
    <w:rsid w:val="00C06154"/>
    <w:rsid w:val="00C0691E"/>
    <w:rsid w:val="00C11164"/>
    <w:rsid w:val="00C15FF8"/>
    <w:rsid w:val="00C1766D"/>
    <w:rsid w:val="00C24DD4"/>
    <w:rsid w:val="00C33371"/>
    <w:rsid w:val="00C418A4"/>
    <w:rsid w:val="00C42940"/>
    <w:rsid w:val="00C43BD6"/>
    <w:rsid w:val="00C45BA9"/>
    <w:rsid w:val="00C478A6"/>
    <w:rsid w:val="00C621FB"/>
    <w:rsid w:val="00C62844"/>
    <w:rsid w:val="00C62AC8"/>
    <w:rsid w:val="00C66124"/>
    <w:rsid w:val="00C662C2"/>
    <w:rsid w:val="00C67F65"/>
    <w:rsid w:val="00C70D99"/>
    <w:rsid w:val="00C71985"/>
    <w:rsid w:val="00C74E4D"/>
    <w:rsid w:val="00C763E7"/>
    <w:rsid w:val="00C818CA"/>
    <w:rsid w:val="00C82AC5"/>
    <w:rsid w:val="00C82D21"/>
    <w:rsid w:val="00C83A1A"/>
    <w:rsid w:val="00C91ABA"/>
    <w:rsid w:val="00C92655"/>
    <w:rsid w:val="00C92B10"/>
    <w:rsid w:val="00C9305D"/>
    <w:rsid w:val="00C93414"/>
    <w:rsid w:val="00C94349"/>
    <w:rsid w:val="00C94419"/>
    <w:rsid w:val="00C94776"/>
    <w:rsid w:val="00C970A1"/>
    <w:rsid w:val="00CA4156"/>
    <w:rsid w:val="00CB568D"/>
    <w:rsid w:val="00CC09CD"/>
    <w:rsid w:val="00CC3C6E"/>
    <w:rsid w:val="00CC7752"/>
    <w:rsid w:val="00CD63AE"/>
    <w:rsid w:val="00CE0917"/>
    <w:rsid w:val="00CE1C90"/>
    <w:rsid w:val="00CE3399"/>
    <w:rsid w:val="00CE602A"/>
    <w:rsid w:val="00CF4A19"/>
    <w:rsid w:val="00CF58FF"/>
    <w:rsid w:val="00D00A42"/>
    <w:rsid w:val="00D00B1D"/>
    <w:rsid w:val="00D00B98"/>
    <w:rsid w:val="00D0642E"/>
    <w:rsid w:val="00D1098D"/>
    <w:rsid w:val="00D111E9"/>
    <w:rsid w:val="00D26148"/>
    <w:rsid w:val="00D37740"/>
    <w:rsid w:val="00D37DD1"/>
    <w:rsid w:val="00D40A96"/>
    <w:rsid w:val="00D43E50"/>
    <w:rsid w:val="00D65B5F"/>
    <w:rsid w:val="00D665DC"/>
    <w:rsid w:val="00D67D60"/>
    <w:rsid w:val="00D70610"/>
    <w:rsid w:val="00D74063"/>
    <w:rsid w:val="00D84FC6"/>
    <w:rsid w:val="00D85558"/>
    <w:rsid w:val="00D86C3D"/>
    <w:rsid w:val="00D873B8"/>
    <w:rsid w:val="00D91710"/>
    <w:rsid w:val="00D93FE8"/>
    <w:rsid w:val="00D9423E"/>
    <w:rsid w:val="00D95DDF"/>
    <w:rsid w:val="00D97DEF"/>
    <w:rsid w:val="00DA10CE"/>
    <w:rsid w:val="00DA1A9D"/>
    <w:rsid w:val="00DA1B68"/>
    <w:rsid w:val="00DA396C"/>
    <w:rsid w:val="00DA3EB0"/>
    <w:rsid w:val="00DA6C40"/>
    <w:rsid w:val="00DA7E0D"/>
    <w:rsid w:val="00DB05F1"/>
    <w:rsid w:val="00DB123E"/>
    <w:rsid w:val="00DB3385"/>
    <w:rsid w:val="00DB56A5"/>
    <w:rsid w:val="00DB769D"/>
    <w:rsid w:val="00DC349B"/>
    <w:rsid w:val="00DC3EFC"/>
    <w:rsid w:val="00DD2A7C"/>
    <w:rsid w:val="00DD49A9"/>
    <w:rsid w:val="00DE12F4"/>
    <w:rsid w:val="00DE16F6"/>
    <w:rsid w:val="00DE30DA"/>
    <w:rsid w:val="00DE4314"/>
    <w:rsid w:val="00DE6AD2"/>
    <w:rsid w:val="00DF0BF9"/>
    <w:rsid w:val="00DF1EB0"/>
    <w:rsid w:val="00DF72B3"/>
    <w:rsid w:val="00E007CA"/>
    <w:rsid w:val="00E03670"/>
    <w:rsid w:val="00E12EDF"/>
    <w:rsid w:val="00E130A6"/>
    <w:rsid w:val="00E256CA"/>
    <w:rsid w:val="00E26FBA"/>
    <w:rsid w:val="00E2724C"/>
    <w:rsid w:val="00E3100A"/>
    <w:rsid w:val="00E31606"/>
    <w:rsid w:val="00E34B19"/>
    <w:rsid w:val="00E34D5A"/>
    <w:rsid w:val="00E44070"/>
    <w:rsid w:val="00E52B53"/>
    <w:rsid w:val="00E52D3E"/>
    <w:rsid w:val="00E7136C"/>
    <w:rsid w:val="00E76391"/>
    <w:rsid w:val="00E80436"/>
    <w:rsid w:val="00E8243F"/>
    <w:rsid w:val="00E82DDB"/>
    <w:rsid w:val="00E8412E"/>
    <w:rsid w:val="00E85915"/>
    <w:rsid w:val="00E90B66"/>
    <w:rsid w:val="00E92817"/>
    <w:rsid w:val="00E96587"/>
    <w:rsid w:val="00EA00F2"/>
    <w:rsid w:val="00EA270D"/>
    <w:rsid w:val="00EA3408"/>
    <w:rsid w:val="00EA63B2"/>
    <w:rsid w:val="00EA7481"/>
    <w:rsid w:val="00EB335A"/>
    <w:rsid w:val="00EB3EB9"/>
    <w:rsid w:val="00EB77F8"/>
    <w:rsid w:val="00EC13A2"/>
    <w:rsid w:val="00EC19AD"/>
    <w:rsid w:val="00EC7D6A"/>
    <w:rsid w:val="00ED2632"/>
    <w:rsid w:val="00ED2D4B"/>
    <w:rsid w:val="00ED78B9"/>
    <w:rsid w:val="00EE34D5"/>
    <w:rsid w:val="00EE58F5"/>
    <w:rsid w:val="00EE69ED"/>
    <w:rsid w:val="00EF4532"/>
    <w:rsid w:val="00EF6612"/>
    <w:rsid w:val="00F01A36"/>
    <w:rsid w:val="00F033BD"/>
    <w:rsid w:val="00F04CC7"/>
    <w:rsid w:val="00F05728"/>
    <w:rsid w:val="00F0770E"/>
    <w:rsid w:val="00F12F63"/>
    <w:rsid w:val="00F138A2"/>
    <w:rsid w:val="00F14E85"/>
    <w:rsid w:val="00F230B6"/>
    <w:rsid w:val="00F33F9C"/>
    <w:rsid w:val="00F35329"/>
    <w:rsid w:val="00F412D3"/>
    <w:rsid w:val="00F43A3A"/>
    <w:rsid w:val="00F50284"/>
    <w:rsid w:val="00F51F7C"/>
    <w:rsid w:val="00F55D6D"/>
    <w:rsid w:val="00F57013"/>
    <w:rsid w:val="00F57261"/>
    <w:rsid w:val="00F609A4"/>
    <w:rsid w:val="00F65B5A"/>
    <w:rsid w:val="00F65CA5"/>
    <w:rsid w:val="00F65E21"/>
    <w:rsid w:val="00F72E19"/>
    <w:rsid w:val="00F73E9B"/>
    <w:rsid w:val="00F85381"/>
    <w:rsid w:val="00F93898"/>
    <w:rsid w:val="00F94F18"/>
    <w:rsid w:val="00F973C6"/>
    <w:rsid w:val="00FA48D7"/>
    <w:rsid w:val="00FA5A6D"/>
    <w:rsid w:val="00FA5E44"/>
    <w:rsid w:val="00FB13FD"/>
    <w:rsid w:val="00FB5012"/>
    <w:rsid w:val="00FB5D66"/>
    <w:rsid w:val="00FB6B10"/>
    <w:rsid w:val="00FB6B5A"/>
    <w:rsid w:val="00FB7A44"/>
    <w:rsid w:val="00FC10A3"/>
    <w:rsid w:val="00FC1E7C"/>
    <w:rsid w:val="00FD08D4"/>
    <w:rsid w:val="00FD5B75"/>
    <w:rsid w:val="00FE0483"/>
    <w:rsid w:val="00FE1055"/>
    <w:rsid w:val="00FE2A01"/>
    <w:rsid w:val="00FE73E2"/>
    <w:rsid w:val="00FE7573"/>
    <w:rsid w:val="00FF124B"/>
    <w:rsid w:val="00FF3637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22CC9"/>
  <w15:chartTrackingRefBased/>
  <w15:docId w15:val="{B98D4B2B-ECF5-4EC1-A3ED-7AC4785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F3"/>
  </w:style>
  <w:style w:type="paragraph" w:styleId="Footer">
    <w:name w:val="footer"/>
    <w:basedOn w:val="Normal"/>
    <w:link w:val="FooterChar"/>
    <w:uiPriority w:val="99"/>
    <w:unhideWhenUsed/>
    <w:rsid w:val="000D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F3"/>
  </w:style>
  <w:style w:type="paragraph" w:styleId="NoSpacing">
    <w:name w:val="No Spacing"/>
    <w:uiPriority w:val="1"/>
    <w:qFormat/>
    <w:rsid w:val="000D54F3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D54F3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4F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4F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54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5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54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25B1"/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al"/>
    <w:rsid w:val="00867B7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ni.husni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pscomb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holtsberg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8274-E86E-4E16-9590-1C6A784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Wang</dc:creator>
  <cp:keywords/>
  <dc:description/>
  <cp:lastModifiedBy>Daniel Gilman</cp:lastModifiedBy>
  <cp:revision>2</cp:revision>
  <dcterms:created xsi:type="dcterms:W3CDTF">2020-06-19T07:32:00Z</dcterms:created>
  <dcterms:modified xsi:type="dcterms:W3CDTF">2020-06-19T07:32:00Z</dcterms:modified>
</cp:coreProperties>
</file>